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context.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cultural objects and collections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