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and collections acquired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Herkomstonderzoek naar objecten uit een koloniale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Rijksmuseum, 2022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