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relevant archiefmater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pre-koloniale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(manumissies) 1722 - 1863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