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Rond dezelfde tijd werd er via een gouvernementsbesluit 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