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later also took a seat on the Advisory Board of the museum, served as one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