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kan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museum, dat de naam 's Rijks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Von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ebold droeg. Vanaf 1864 heette het museum het 's Rijks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Daarnaast was het Rijks Etnografisch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zelf een actieve koper van etnografische objecten bij handelaren en veilingen,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 collectie Benin Bronzen van het museum is bijvoorbeeld op deze manier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verkregen. Ook werden veel objecten ontvangen als 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ambtenaren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Nederlands-Indisch Leger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overgrote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huidige Wereldmuseum Leiden is dan ook gedurende de 19e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archieven kunnen ruwweg worden verdeeld in het collectiearchief en het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sectPr>
          <w:pgSz w:w="11900" w:h="16840"/>
          <w:pgMar w:top="324" w:right="992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4f29663e147ee9c1ee7a9eb3019fca18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search.worldcat.org/title/317117313?oclcNum=317117313" TargetMode="External"/><Relationship Id="rId17" Type="http://schemas.openxmlformats.org/officeDocument/2006/relationships/hyperlink" Target="https://search.worldcat.org/title/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resolver.kb.nl/resolve?urn=MMKB06:000003234:00005" TargetMode="External"/><Relationship Id="rId20" Type="http://schemas.openxmlformats.org/officeDocument/2006/relationships/hyperlink" Target="https://search.worldcat.org/title/1293851263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901467113" TargetMode="External"/><Relationship Id="rId23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