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voorzitter van de Yachtvereniging. Toen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schenkingen van onder andere zeelieden, handelaren en militairen.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Javaanse gebatikte doeken en andersoortige voorwerpen aan het eind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Advies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plaatsnam,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nde als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anmoediging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gemeente Rotterdam om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te stichten. Vanaf het begin van de twintigste eeuw werd 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Dit archief loopt tot 1960 omdat vanaf dat moment de organisaties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Museum voor Land- en Volkenkunde en het Maritiem Museum Prins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Hendrik los van elkaar verder gingen. Onder de inventarisnummers 282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Dit archief loopt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vanaf 1961 omdat vanaf dat moment de organisaties van het Museum voor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Volkenkunde en het Maritiem Museum Prins Hendrik los van elkaar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gingen. Onder de inventarisnummers 147 tot en met 177 zijn archiefstukken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Liane van der Linden en René Wassing.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Boek, en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