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schenkingen van onder andere zeelieden, handelaren en militairen.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Javaanse gebatikte doeken en andersoortige voorwerpen aan het eind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Advies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plaatsnam, 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als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anmoediging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gemeente Rotterdam om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te stichten. Vanaf het begin van de twintigste eeuw werd 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manier opgebou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wd.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betr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563 Archief van het Museum voor Land- en Volkenkunde en Maritiem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Dit archief loopt tot 1960 omdat vanaf dat moment de organisaties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Museum voor Land- en Volkenkunde en het Maritiem Museum Prins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Hendrik los van elkaar verder gingen. Onder de inventarisnummers 282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1407 Archief van het Museum voor (Land- en) Volkenkunde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Dit archief loopt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vanaf 1961 omdat vanaf dat moment de organisaties van het Museum voor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Volkenkunde en het Maritiem Museum Prins Hendrik los van elkaar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gingen. Onder de inventarisnummers 147 tot en met 177 zijn archiefstukken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Faber, Paul, Liane van der Linden en René Wassing.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Boek, en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