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autoSpaceDN w:val="0"/>
        <w:autoSpaceDE w:val="0"/>
        <w:widowControl/>
        <w:spacing w:line="220" w:lineRule="exact" w:before="0" w:after="228"/>
        <w:ind w:left="0" w:right="0"/>
      </w:pPr>
    </w:p>
    <w:p>
      <w:pPr>
        <w:autoSpaceDN w:val="0"/>
        <w:autoSpaceDE w:val="0"/>
        <w:widowControl/>
        <w:spacing w:line="720" w:lineRule="exact" w:before="0" w:after="0"/>
        <w:ind w:left="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48"/>
        </w:rPr>
        <w:t>Rijksmuseum van Oudheden</w:t>
      </w:r>
    </w:p>
    <w:p>
      <w:pPr>
        <w:autoSpaceDN w:val="0"/>
        <w:autoSpaceDE w:val="0"/>
        <w:widowControl/>
        <w:spacing w:line="540" w:lineRule="exact" w:before="214" w:after="0"/>
        <w:ind w:left="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Abstract</w:t>
      </w:r>
    </w:p>
    <w:p>
      <w:pPr>
        <w:autoSpaceDN w:val="0"/>
        <w:autoSpaceDE w:val="0"/>
        <w:widowControl/>
        <w:spacing w:line="288" w:lineRule="exact" w:before="292" w:after="0"/>
        <w:ind w:left="0" w:right="432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The Rijksmuseum van Oudheden (National Museum of Antiquities, RMO) was founded in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1818 in Leiden from the antiquities collection of the University of Leiden. Until the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beginning of the 20th century, the collection of the RMO included Indonesian antiquities.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These were transferred in 1904 to what today is Wereldmuseum Leiden.</w:t>
      </w:r>
    </w:p>
    <w:p>
      <w:pPr>
        <w:autoSpaceDN w:val="0"/>
        <w:autoSpaceDE w:val="0"/>
        <w:widowControl/>
        <w:spacing w:line="420" w:lineRule="exact" w:before="204" w:after="0"/>
        <w:ind w:left="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28"/>
        </w:rPr>
        <w:t>Description</w:t>
      </w:r>
    </w:p>
    <w:p>
      <w:pPr>
        <w:autoSpaceDN w:val="0"/>
        <w:autoSpaceDE w:val="0"/>
        <w:widowControl/>
        <w:spacing w:line="288" w:lineRule="exact" w:before="274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The founding year of the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9" w:history="1">
          <w:r>
            <w:rPr>
              <w:rStyle w:val="Hyperlink"/>
            </w:rPr>
            <w:t>Rijksmuseum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9" w:history="1">
          <w:r>
            <w:rPr>
              <w:rStyle w:val="Hyperlink"/>
            </w:rPr>
            <w:t>van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9" w:history="1">
          <w:r>
            <w:rPr>
              <w:rStyle w:val="Hyperlink"/>
            </w:rPr>
            <w:t>Oudheden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(RMO) (National Museum of 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Antiquities) is generally g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9" w:history="1">
          <w:r>
            <w:rPr>
              <w:rStyle w:val="Hyperlink"/>
            </w:rPr>
            <w:t>iven as 1818.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9" w:history="1">
          <w:r>
            <w:rPr>
              <w:rStyle w:val="Hyperlink"/>
            </w:rPr>
            <w:t>Thi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9" w:history="1">
          <w:r>
            <w:rPr>
              <w:rStyle w:val="Hyperlink"/>
            </w:rPr>
            <w:t>s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9" w:history="1">
          <w:r>
            <w:rPr>
              <w:rStyle w:val="Hyperlink"/>
            </w:rPr>
            <w:t xml:space="preserve"> is the yea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r in which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0" w:history="1">
          <w:r>
            <w:rPr>
              <w:rStyle w:val="Hyperlink"/>
            </w:rPr>
            <w:t>Caspar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0" w:history="1">
          <w:r>
            <w:rPr>
              <w:rStyle w:val="Hyperlink"/>
            </w:rPr>
            <w:t>Reuvens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was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appointed professor of archaeology at Leiden University, thus als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0" w:history="1">
          <w:r>
            <w:rPr>
              <w:rStyle w:val="Hyperlink"/>
            </w:rPr>
            <w:t>o beco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t>m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0" w:history="1">
          <w:r>
            <w:rPr>
              <w:rStyle w:val="Hyperlink"/>
            </w:rPr>
            <w:t>ing dire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ctor of the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university's archaeological cabinet. The objects from this cabinet were initially exhibited in a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building on Houtstraat in Leiden but since 1918 the collection has been displayed in the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building on Rapenburg, where the museum is still located today.</w:t>
      </w:r>
    </w:p>
    <w:p>
      <w:pPr>
        <w:autoSpaceDN w:val="0"/>
        <w:autoSpaceDE w:val="0"/>
        <w:widowControl/>
        <w:spacing w:line="288" w:lineRule="exact" w:before="240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King Willem I played an important role in the expansion of the Museum van Oudheden, as it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was initially called. The RMO can thus be seen in the same category as the National Museum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of Natural History (now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1" w:history="1">
          <w:r>
            <w:rPr>
              <w:rStyle w:val="Hyperlink"/>
            </w:rPr>
            <w:t>Naturalis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) and the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2" w:history="1">
          <w:r>
            <w:rPr>
              <w:rStyle w:val="Hyperlink"/>
            </w:rPr>
            <w:t>Royal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2" w:history="1">
          <w:r>
            <w:rPr>
              <w:rStyle w:val="Hyperlink"/>
            </w:rPr>
            <w:t>Cabinet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2" w:history="1">
          <w:r>
            <w:rPr>
              <w:rStyle w:val="Hyperlink"/>
            </w:rPr>
            <w:t>of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2" w:history="1">
          <w:r>
            <w:rPr>
              <w:rStyle w:val="Hyperlink"/>
            </w:rPr>
            <w:t>Curiosities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. All these museums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played an important role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1" w:history="1">
          <w:r>
            <w:rPr>
              <w:rStyle w:val="Hyperlink"/>
            </w:rPr>
            <w:t xml:space="preserve"> in the pr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ofessiona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2" w:history="1">
          <w:r>
            <w:rPr>
              <w:rStyle w:val="Hyperlink"/>
            </w:rPr>
            <w:t>lisatio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2" w:history="1">
          <w:r>
            <w:rPr>
              <w:rStyle w:val="Hyperlink"/>
            </w:rPr>
            <w:t>n of mu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2" w:history="1">
          <w:r>
            <w:rPr>
              <w:rStyle w:val="Hyperlink"/>
            </w:rPr>
            <w:t>s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2" w:history="1">
          <w:r>
            <w:rPr>
              <w:rStyle w:val="Hyperlink"/>
            </w:rPr>
            <w:t>eu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2" w:history="1">
          <w:r>
            <w:rPr>
              <w:rStyle w:val="Hyperlink"/>
            </w:rPr>
            <w:t>ms in the 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etherlands and the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expansion of museum collections in the nineteenth century.</w:t>
      </w:r>
    </w:p>
    <w:p>
      <w:pPr>
        <w:autoSpaceDN w:val="0"/>
        <w:autoSpaceDE w:val="0"/>
        <w:widowControl/>
        <w:spacing w:line="288" w:lineRule="exact" w:before="240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Interestingly, the museum collection was more broadly oriented than the present-day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collection that focuses on Egypt, Classical Antiquity, the Near East and archaeology in the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Netherlands. This was because the first director, Caspar Reuvens, held a broader definition of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antiquities, meaning that Hindu-Buddhist statues originating from the Singhasari temple in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East Java were also added to the collection. Only later, in the early 20th century, was it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decided to narrow the museum's focus to the present-day delineations. This should be seen in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the context of a general specialisation of the museum sector in the Netherlands during that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period. The collection of Asian and American antiquities was thus transferred in 1904 to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what was then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3" w:history="1">
          <w:r>
            <w:rPr>
              <w:rStyle w:val="Hyperlink"/>
            </w:rPr>
            <w:t>‘s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3" w:history="1">
          <w:r>
            <w:rPr>
              <w:rStyle w:val="Hyperlink"/>
            </w:rPr>
            <w:t>Rijks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3" w:history="1">
          <w:r>
            <w:rPr>
              <w:rStyle w:val="Hyperlink"/>
            </w:rPr>
            <w:t>Ethnographisch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3" w:history="1">
          <w:r>
            <w:rPr>
              <w:rStyle w:val="Hyperlink"/>
            </w:rPr>
            <w:t>Museum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(now Wereldmuseum Leiden). In 2023 and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2024 several of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3" w:history="1">
          <w:r>
            <w:rPr>
              <w:rStyle w:val="Hyperlink"/>
            </w:rPr>
            <w:t xml:space="preserve"> t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3" w:history="1">
          <w:r>
            <w:rPr>
              <w:rStyle w:val="Hyperlink"/>
            </w:rPr>
            <w:t>he Si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3" w:history="1">
          <w:r>
            <w:rPr>
              <w:rStyle w:val="Hyperlink"/>
            </w:rPr>
            <w:t>n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3" w:history="1">
          <w:r>
            <w:rPr>
              <w:rStyle w:val="Hyperlink"/>
            </w:rPr>
            <w:t xml:space="preserve">ghasari statues 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3" w:history="1">
          <w:r>
            <w:rPr>
              <w:rStyle w:val="Hyperlink"/>
            </w:rPr>
            <w:t>o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3" w:history="1">
          <w:r>
            <w:rPr>
              <w:rStyle w:val="Hyperlink"/>
            </w:rPr>
            <w:t>riginatin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g from the former RMO collection were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returned to Indonesia.</w:t>
      </w:r>
    </w:p>
    <w:p>
      <w:pPr>
        <w:autoSpaceDN w:val="0"/>
        <w:autoSpaceDE w:val="0"/>
        <w:widowControl/>
        <w:spacing w:line="288" w:lineRule="exact" w:before="240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The RMO collection is also interesting in the broader context of archaeological collections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from southern Europe, Egypt and the Middle East. Although relations were different from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those in areas colonised by the Netherlands, in the nineteenth century archaeological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collections were excavated and collected in ways that contravene current norms. Well-known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examples of archaeological objects collected under these unequal power relations in the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nineteenth century are the Parthenon friezes, the Rosetta Stone (both in the British Museum)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and the Bust of Nefertiti (owned by the Neues Museum in Berlin). It is therefore important to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also consider archaeological collections such as that of the RMO in the context of the colonial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past.</w:t>
      </w:r>
    </w:p>
    <w:p>
      <w:pPr>
        <w:autoSpaceDN w:val="0"/>
        <w:autoSpaceDE w:val="0"/>
        <w:widowControl/>
        <w:spacing w:line="420" w:lineRule="exact" w:before="204" w:after="0"/>
        <w:ind w:left="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28"/>
        </w:rPr>
        <w:t>Provenance research</w:t>
      </w:r>
    </w:p>
    <w:p>
      <w:pPr>
        <w:autoSpaceDN w:val="0"/>
        <w:autoSpaceDE w:val="0"/>
        <w:widowControl/>
        <w:spacing w:line="288" w:lineRule="exact" w:before="276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The website of the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9" w:history="1">
          <w:r>
            <w:rPr>
              <w:rStyle w:val="Hyperlink"/>
            </w:rPr>
            <w:t>National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9" w:history="1">
          <w:r>
            <w:rPr>
              <w:rStyle w:val="Hyperlink"/>
            </w:rPr>
            <w:t>Museum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9" w:history="1">
          <w:r>
            <w:rPr>
              <w:rStyle w:val="Hyperlink"/>
            </w:rPr>
            <w:t>of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9" w:history="1">
          <w:r>
            <w:rPr>
              <w:rStyle w:val="Hyperlink"/>
            </w:rPr>
            <w:t>Antiquities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contains a lot of useful information about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the museum, its history and collectio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9" w:history="1">
          <w:r>
            <w:rPr>
              <w:rStyle w:val="Hyperlink"/>
            </w:rPr>
            <w:t xml:space="preserve">n. 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9" w:history="1">
          <w:r>
            <w:rPr>
              <w:rStyle w:val="Hyperlink"/>
            </w:rPr>
            <w:t xml:space="preserve">The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9" w:history="1">
          <w:r>
            <w:rPr>
              <w:rStyle w:val="Hyperlink"/>
            </w:rPr>
            <w:t>museu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4" w:history="1">
          <w:r>
            <w:rPr>
              <w:rStyle w:val="Hyperlink"/>
            </w:rPr>
            <w:t>m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4" w:history="1">
          <w:r>
            <w:rPr>
              <w:rStyle w:val="Hyperlink"/>
            </w:rPr>
            <w:t>archive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is also available through the</w:t>
      </w:r>
    </w:p>
    <w:p>
      <w:pPr>
        <w:sectPr>
          <w:pgSz w:w="11900" w:h="16840"/>
          <w:pgMar w:top="448" w:right="968" w:bottom="502" w:left="960" w:header="720" w:footer="720" w:gutter="0"/>
          <w:cols/>
          <w:docGrid w:linePitch="360"/>
        </w:sectPr>
      </w:pPr>
    </w:p>
    <w:p>
      <w:pPr>
        <w:autoSpaceDN w:val="0"/>
        <w:autoSpaceDE w:val="0"/>
        <w:widowControl/>
        <w:spacing w:line="220" w:lineRule="exact" w:before="0" w:after="104"/>
        <w:ind w:left="0" w:right="0"/>
      </w:pPr>
    </w:p>
    <w:p>
      <w:pPr>
        <w:autoSpaceDN w:val="0"/>
        <w:autoSpaceDE w:val="0"/>
        <w:widowControl/>
        <w:spacing w:line="352" w:lineRule="exact" w:before="0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website. The archive can be searched in three ways:</w:t>
      </w:r>
    </w:p>
    <w:p>
      <w:pPr>
        <w:autoSpaceDN w:val="0"/>
        <w:autoSpaceDE w:val="0"/>
        <w:widowControl/>
        <w:spacing w:line="352" w:lineRule="exact" w:before="176" w:after="0"/>
        <w:ind w:left="398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•  Via the category tiles, such as the letter and photo archive;</w:t>
      </w:r>
    </w:p>
    <w:p>
      <w:pPr>
        <w:autoSpaceDN w:val="0"/>
        <w:autoSpaceDE w:val="0"/>
        <w:widowControl/>
        <w:spacing w:line="352" w:lineRule="exact" w:before="176" w:after="0"/>
        <w:ind w:left="398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•  Via the ‘Museum Archive’ field, which shows all underlying archives;</w:t>
      </w:r>
    </w:p>
    <w:p>
      <w:pPr>
        <w:autoSpaceDN w:val="0"/>
        <w:autoSpaceDE w:val="0"/>
        <w:widowControl/>
        <w:spacing w:line="352" w:lineRule="exact" w:before="176" w:after="0"/>
        <w:ind w:left="398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•  Via the search bar</w:t>
      </w:r>
    </w:p>
    <w:p>
      <w:pPr>
        <w:autoSpaceDN w:val="0"/>
        <w:autoSpaceDE w:val="0"/>
        <w:widowControl/>
        <w:spacing w:line="288" w:lineRule="exact" w:before="240" w:after="0"/>
        <w:ind w:left="10" w:right="432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Specific questions about the RMO archive can be emailed to the archivist, whose contact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details are available on the website.</w:t>
      </w:r>
    </w:p>
    <w:p>
      <w:pPr>
        <w:autoSpaceDN w:val="0"/>
        <w:autoSpaceDE w:val="0"/>
        <w:widowControl/>
        <w:spacing w:line="288" w:lineRule="exact" w:before="240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Other museums also hold archival material relating to the RMO collection. Of interest here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are the archives of the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2" w:history="1">
          <w:r>
            <w:rPr>
              <w:rStyle w:val="Hyperlink"/>
            </w:rPr>
            <w:t>Royal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2" w:history="1">
          <w:r>
            <w:rPr>
              <w:rStyle w:val="Hyperlink"/>
            </w:rPr>
            <w:t>Cabinet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2" w:history="1">
          <w:r>
            <w:rPr>
              <w:rStyle w:val="Hyperlink"/>
            </w:rPr>
            <w:t>of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2" w:history="1">
          <w:r>
            <w:rPr>
              <w:rStyle w:val="Hyperlink"/>
            </w:rPr>
            <w:t>Curiosities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and the archives of the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3" w:history="1">
          <w:r>
            <w:rPr>
              <w:rStyle w:val="Hyperlink"/>
            </w:rPr>
            <w:t xml:space="preserve">Wereldmuseum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3" w:history="1">
          <w:r>
            <w:rPr>
              <w:rStyle w:val="Hyperlink"/>
            </w:rPr>
            <w:t>Leiden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. The archive of 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2" w:history="1">
          <w:r>
            <w:rPr>
              <w:rStyle w:val="Hyperlink"/>
            </w:rPr>
            <w:t>the K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K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2" w:history="1">
          <w:r>
            <w:rPr>
              <w:rStyle w:val="Hyperlink"/>
            </w:rPr>
            <w:t>Z, whic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2" w:history="1">
          <w:r>
            <w:rPr>
              <w:rStyle w:val="Hyperlink"/>
            </w:rPr>
            <w:t>h i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2" w:history="1">
          <w:r>
            <w:rPr>
              <w:rStyle w:val="Hyperlink"/>
            </w:rPr>
            <w:t>s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2" w:history="1">
          <w:r>
            <w:rPr>
              <w:rStyle w:val="Hyperlink"/>
            </w:rPr>
            <w:t xml:space="preserve"> part of th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e Rijksmuseum archive, 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3" w:history="1">
          <w:r>
            <w:rPr>
              <w:rStyle w:val="Hyperlink"/>
            </w:rPr>
            <w:t>is managed by t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he 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3" w:history="1">
          <w:r>
            <w:rPr>
              <w:rStyle w:val="Hyperlink"/>
            </w:rPr>
            <w:t xml:space="preserve">North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Holland Archives in Haarlem. The Wereldmuseum Leiden archive includes an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inventory of objects transferred to what was then ‘s Rijks Ethnographisch Museum in 1904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under inventory number NL-LdnRMV_A03_018. This archive is only available on request by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emailing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5" w:history="1">
          <w:r>
            <w:rPr>
              <w:rStyle w:val="Hyperlink"/>
            </w:rPr>
            <w:t>collectieinfo@wereldmuseum.nl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.</w:t>
      </w:r>
    </w:p>
    <w:p>
      <w:pPr>
        <w:autoSpaceDN w:val="0"/>
        <w:autoSpaceDE w:val="0"/>
        <w:widowControl/>
        <w:spacing w:line="288" w:lineRule="exact" w:before="240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Archives of correspondence between various institutions or donors such as C.G.C. Reinwardt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and Nicolaus Engelhard may also contain information on the provenance history of the RMO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collection. Provenance reports produced in the context of an application by Indonesia for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restitution of the Singhasari sculptures provide a good insight into relevant archives. These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reports and further secondary literature can also be found below.</w:t>
      </w:r>
    </w:p>
    <w:p>
      <w:pPr>
        <w:autoSpaceDN w:val="0"/>
        <w:autoSpaceDE w:val="0"/>
        <w:widowControl/>
        <w:spacing w:line="538" w:lineRule="exact" w:before="198" w:after="0"/>
        <w:ind w:left="1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Related Aids</w:t>
      </w:r>
    </w:p>
    <w:p>
      <w:pPr>
        <w:autoSpaceDN w:val="0"/>
        <w:autoSpaceDE w:val="0"/>
        <w:widowControl/>
        <w:spacing w:line="288" w:lineRule="exact" w:before="294" w:after="0"/>
        <w:ind w:left="398" w:right="2016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Sources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Scientif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</w:rPr>
        <w:t>i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c research in colonised territories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The trade in objects from a colonial conte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xt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Koninklijk Bataviaasch Genootschap van Ku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nsten en Wetenschappen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Royal Cabinet of Curiosities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Wereldmuseum Leiden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Rijksmuseum Amsterda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m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C.G.C. Reinwardt</w:t>
      </w:r>
    </w:p>
    <w:p>
      <w:pPr>
        <w:autoSpaceDN w:val="0"/>
        <w:autoSpaceDE w:val="0"/>
        <w:widowControl/>
        <w:spacing w:line="538" w:lineRule="exact" w:before="198" w:after="0"/>
        <w:ind w:left="1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Primary sources</w:t>
      </w:r>
    </w:p>
    <w:p>
      <w:pPr>
        <w:autoSpaceDN w:val="0"/>
        <w:autoSpaceDE w:val="0"/>
        <w:widowControl/>
        <w:spacing w:line="354" w:lineRule="exact" w:before="228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Website:</w:t>
      </w:r>
    </w:p>
    <w:p>
      <w:pPr>
        <w:autoSpaceDN w:val="0"/>
        <w:autoSpaceDE w:val="0"/>
        <w:widowControl/>
        <w:spacing w:line="288" w:lineRule="exact" w:before="240" w:after="0"/>
        <w:ind w:left="810" w:right="1296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>Archives of the Rijksmuseum van Oudheden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Website providing access to the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archives of the RMO. The archive can be accessed via the ‘tiles’, the ‘Museum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Archive’ field, or by using the search field.</w:t>
      </w:r>
    </w:p>
    <w:p>
      <w:pPr>
        <w:autoSpaceDN w:val="0"/>
        <w:autoSpaceDE w:val="0"/>
        <w:widowControl/>
        <w:spacing w:line="354" w:lineRule="exact" w:before="174" w:after="0"/>
        <w:ind w:left="8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4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4" w:history="1">
          <w:r>
            <w:rPr>
              <w:rStyle w:val="Hyperlink"/>
            </w:rPr>
            <w:t>archieven.rmo.nl/</w:t>
          </w:r>
        </w:hyperlink>
      </w:r>
    </w:p>
    <w:p>
      <w:pPr>
        <w:autoSpaceDN w:val="0"/>
        <w:autoSpaceDE w:val="0"/>
        <w:widowControl/>
        <w:spacing w:line="354" w:lineRule="exact" w:before="174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Archive:</w:t>
      </w:r>
    </w:p>
    <w:p>
      <w:pPr>
        <w:autoSpaceDN w:val="0"/>
        <w:autoSpaceDE w:val="0"/>
        <w:widowControl/>
        <w:spacing w:line="288" w:lineRule="exact" w:before="240" w:after="0"/>
        <w:ind w:left="810" w:right="864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>NL-LdnRMV_A03_018 - Inventaris van het RMO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Archive access in the </w:t>
      </w:r>
      <w:r>
        <w:br/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Wereldmuseum Leiden archives containing the inventory of the RMO. In 1904, the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collections of Asian and American objects were transferred to the ‘s Rijks </w:t>
      </w:r>
      <w:r>
        <w:br/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Ethnographisch Museum, the present Wereldmuseum Leiden.</w:t>
      </w:r>
    </w:p>
    <w:p>
      <w:pPr>
        <w:sectPr>
          <w:pgSz w:w="11900" w:h="16840"/>
          <w:pgMar w:top="324" w:right="1004" w:bottom="650" w:left="950" w:header="720" w:footer="720" w:gutter="0"/>
          <w:cols/>
          <w:docGrid w:linePitch="360"/>
        </w:sectPr>
      </w:pPr>
    </w:p>
    <w:p>
      <w:pPr>
        <w:autoSpaceDN w:val="0"/>
        <w:autoSpaceDE w:val="0"/>
        <w:widowControl/>
        <w:spacing w:line="220" w:lineRule="exact" w:before="0" w:after="104"/>
        <w:ind w:left="0" w:right="0"/>
      </w:pPr>
    </w:p>
    <w:p>
      <w:pPr>
        <w:autoSpaceDN w:val="0"/>
        <w:autoSpaceDE w:val="0"/>
        <w:widowControl/>
        <w:spacing w:line="352" w:lineRule="exact" w:before="0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Archive:</w:t>
      </w:r>
    </w:p>
    <w:p>
      <w:pPr>
        <w:autoSpaceDN w:val="0"/>
        <w:autoSpaceDE w:val="0"/>
        <w:widowControl/>
        <w:spacing w:line="288" w:lineRule="exact" w:before="240" w:after="0"/>
        <w:ind w:left="800" w:right="720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>NL-LdnRMV_Seriedossier RV-1403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Series file linked to the RV-1403 collection,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which consists of the objects transferred from the RMO to what was then the ‘s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Rijks Ethnographisch Museum in 1904.</w:t>
      </w:r>
    </w:p>
    <w:p>
      <w:pPr>
        <w:autoSpaceDN w:val="0"/>
        <w:autoSpaceDE w:val="0"/>
        <w:widowControl/>
        <w:spacing w:line="540" w:lineRule="exact" w:before="438" w:after="0"/>
        <w:ind w:left="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Secondary sources</w:t>
      </w:r>
    </w:p>
    <w:p>
      <w:pPr>
        <w:autoSpaceDN w:val="0"/>
        <w:autoSpaceDE w:val="0"/>
        <w:widowControl/>
        <w:spacing w:line="352" w:lineRule="exact" w:before="228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Restitution recommendation and provenance report:</w:t>
      </w:r>
    </w:p>
    <w:p>
      <w:pPr>
        <w:autoSpaceDN w:val="0"/>
        <w:autoSpaceDE w:val="0"/>
        <w:widowControl/>
        <w:spacing w:line="288" w:lineRule="exact" w:before="240" w:after="0"/>
        <w:ind w:left="800" w:right="288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>I-2023-3 Advies Singasari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Restitution recommendation regarding four statues from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the Singasari temple complex: Durga (RV-1403-1622), Mbakala (RV-1403-1623),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Nandicwara (RV-1403-1624) and Ganesha (RV-1403-1681). The provenance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report is similar to that of the 2024 Singasari recommendation (ID-2023-6 </w:t>
      </w:r>
      <w:r>
        <w:br/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Singasari recommendation). The report lists several archives that may be relevant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for further research into objects that ended up at the Wereldmuseum via the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Rijksmuseum van Oudheden.</w:t>
      </w:r>
    </w:p>
    <w:p>
      <w:pPr>
        <w:autoSpaceDN w:val="0"/>
        <w:autoSpaceDE w:val="0"/>
        <w:widowControl/>
        <w:spacing w:line="352" w:lineRule="exact" w:before="176" w:after="0"/>
        <w:ind w:left="80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66CC"/>
          <w:sz w:val="24"/>
        </w:rPr>
        <w:hyperlink r:id="rId16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</w:rPr>
        <w:hyperlink r:id="rId16" w:history="1">
          <w:r>
            <w:rPr>
              <w:rStyle w:val="Hyperlink"/>
            </w:rPr>
            <w:t>committee.kolonialecollecties.nl/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</w:rPr>
        <w:hyperlink r:id="rId16" w:history="1">
          <w:r>
            <w:rPr>
              <w:rStyle w:val="Hyperlink"/>
            </w:rPr>
            <w:t>documents/2023/05/12/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</w:rPr>
        <w:hyperlink r:id="rId16" w:history="1">
          <w:r>
            <w:rPr>
              <w:rStyle w:val="Hyperlink"/>
            </w:rPr>
            <w:t>indonesia</w:t>
          </w:r>
        </w:hyperlink>
      </w:r>
    </w:p>
    <w:p>
      <w:pPr>
        <w:autoSpaceDN w:val="0"/>
        <w:autoSpaceDE w:val="0"/>
        <w:widowControl/>
        <w:spacing w:line="352" w:lineRule="exact" w:before="176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Restitution recommendation and provenance report:</w:t>
      </w:r>
    </w:p>
    <w:p>
      <w:pPr>
        <w:autoSpaceDN w:val="0"/>
        <w:autoSpaceDE w:val="0"/>
        <w:widowControl/>
        <w:spacing w:line="288" w:lineRule="exact" w:before="240" w:after="0"/>
        <w:ind w:left="800" w:right="288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>ID-2023-6 Advies Singasari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Restitution recommendation regarding two statues from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the Singasari temple complex: Bhairava (RV-1403-1680) and Nandi </w:t>
      </w:r>
      <w:r>
        <w:br/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(RV-1403-1682). The provenance report is similar to that of the 2023 Singasari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recommendation (I-2023-3 Singasari recommendation). The report lists several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archives that may be relevant for further research into objects that ended up at the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Wereldmuseum via the Rijksmuseum van Oudheden.</w:t>
      </w:r>
    </w:p>
    <w:p>
      <w:pPr>
        <w:autoSpaceDN w:val="0"/>
        <w:autoSpaceDE w:val="0"/>
        <w:widowControl/>
        <w:spacing w:line="352" w:lineRule="exact" w:before="176" w:after="0"/>
        <w:ind w:left="80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66CC"/>
          <w:sz w:val="24"/>
        </w:rPr>
        <w:hyperlink r:id="rId17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</w:rPr>
        <w:hyperlink r:id="rId17" w:history="1">
          <w:r>
            <w:rPr>
              <w:rStyle w:val="Hyperlink"/>
            </w:rPr>
            <w:t>committee.kolonialecollecties.nl/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</w:rPr>
        <w:hyperlink r:id="rId17" w:history="1">
          <w:r>
            <w:rPr>
              <w:rStyle w:val="Hyperlink"/>
            </w:rPr>
            <w:t>documents/2024/08/28/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</w:rPr>
        <w:hyperlink r:id="rId17" w:history="1">
          <w:r>
            <w:rPr>
              <w:rStyle w:val="Hyperlink"/>
            </w:rPr>
            <w:t>indonesia</w:t>
          </w:r>
        </w:hyperlink>
      </w:r>
    </w:p>
    <w:p>
      <w:pPr>
        <w:autoSpaceDN w:val="0"/>
        <w:autoSpaceDE w:val="0"/>
        <w:widowControl/>
        <w:spacing w:line="352" w:lineRule="exact" w:before="176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Restitution recommendation and provenance report:</w:t>
      </w:r>
    </w:p>
    <w:p>
      <w:pPr>
        <w:autoSpaceDN w:val="0"/>
        <w:autoSpaceDE w:val="0"/>
        <w:widowControl/>
        <w:spacing w:line="288" w:lineRule="exact" w:before="240" w:after="0"/>
        <w:ind w:left="800" w:right="288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>ID-2023-8 Advies Brahma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Restitution recommendation regarding statue of Brahma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from the Singasari temple complex (RV-1403-1582). The report lists several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archives and other sources that may be relevant for further research into objects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that ended up at the Wereldmuseum via the Rijksmuseum van Oudheden.</w:t>
      </w:r>
    </w:p>
    <w:p>
      <w:pPr>
        <w:autoSpaceDN w:val="0"/>
        <w:autoSpaceDE w:val="0"/>
        <w:widowControl/>
        <w:spacing w:line="352" w:lineRule="exact" w:before="176" w:after="0"/>
        <w:ind w:left="80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66CC"/>
          <w:sz w:val="24"/>
        </w:rPr>
        <w:hyperlink r:id="rId18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</w:rPr>
        <w:hyperlink r:id="rId18" w:history="1">
          <w:r>
            <w:rPr>
              <w:rStyle w:val="Hyperlink"/>
            </w:rPr>
            <w:t>committee.kolonialecollecties.nl/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</w:rPr>
        <w:hyperlink r:id="rId18" w:history="1">
          <w:r>
            <w:rPr>
              <w:rStyle w:val="Hyperlink"/>
            </w:rPr>
            <w:t>documents/2024/08/28/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</w:rPr>
        <w:hyperlink r:id="rId18" w:history="1">
          <w:r>
            <w:rPr>
              <w:rStyle w:val="Hyperlink"/>
            </w:rPr>
            <w:t>indonesia"</w:t>
          </w:r>
        </w:hyperlink>
      </w:r>
    </w:p>
    <w:p>
      <w:pPr>
        <w:autoSpaceDN w:val="0"/>
        <w:autoSpaceDE w:val="0"/>
        <w:widowControl/>
        <w:spacing w:line="352" w:lineRule="exact" w:before="176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Restitution recommendation and provenance report:</w:t>
      </w:r>
    </w:p>
    <w:p>
      <w:pPr>
        <w:autoSpaceDN w:val="0"/>
        <w:autoSpaceDE w:val="0"/>
        <w:widowControl/>
        <w:spacing w:line="288" w:lineRule="exact" w:before="240" w:after="0"/>
        <w:ind w:left="800" w:right="432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>ID-2023-9 Advies Ganesha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Restitution recommendation regarding a statue of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Ganesha (RV-1403-1759). The report lists several archives and other sources that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may be relevant for further research into objects that ended up at the </w:t>
      </w:r>
      <w:r>
        <w:br/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Wereldmuseum via the Rijksmuseum van Oudheden.</w:t>
      </w:r>
    </w:p>
    <w:p>
      <w:pPr>
        <w:autoSpaceDN w:val="0"/>
        <w:autoSpaceDE w:val="0"/>
        <w:widowControl/>
        <w:spacing w:line="352" w:lineRule="exact" w:before="176" w:after="0"/>
        <w:ind w:left="80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66CC"/>
          <w:sz w:val="24"/>
        </w:rPr>
        <w:hyperlink r:id="rId18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</w:rPr>
        <w:hyperlink r:id="rId18" w:history="1">
          <w:r>
            <w:rPr>
              <w:rStyle w:val="Hyperlink"/>
            </w:rPr>
            <w:t>committee.kolonialecollecties.nl/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</w:rPr>
        <w:hyperlink r:id="rId18" w:history="1">
          <w:r>
            <w:rPr>
              <w:rStyle w:val="Hyperlink"/>
            </w:rPr>
            <w:t>documents/2024/08/28/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</w:rPr>
        <w:hyperlink r:id="rId18" w:history="1">
          <w:r>
            <w:rPr>
              <w:rStyle w:val="Hyperlink"/>
            </w:rPr>
            <w:t>indonesia"</w:t>
          </w:r>
        </w:hyperlink>
      </w:r>
    </w:p>
    <w:p>
      <w:pPr>
        <w:autoSpaceDN w:val="0"/>
        <w:autoSpaceDE w:val="0"/>
        <w:widowControl/>
        <w:spacing w:line="352" w:lineRule="exact" w:before="176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Dissertation:</w:t>
      </w:r>
    </w:p>
    <w:p>
      <w:pPr>
        <w:autoSpaceDN w:val="0"/>
        <w:autoSpaceDE w:val="0"/>
        <w:widowControl/>
        <w:spacing w:line="288" w:lineRule="exact" w:before="240" w:after="0"/>
        <w:ind w:left="800" w:right="288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Hoijtink, Mirjam. Exhibiting the Past: Caspar Reuvens and the Museums of </w:t>
      </w:r>
      <w:r>
        <w:br/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Antiquities in Europe, 1800-1840. Turnhout: Brepols, 2012.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Dissertation by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Mirjam Hoijtink from 2012 that examines the work and life of Caspar Reuvens, the</w:t>
      </w:r>
    </w:p>
    <w:p>
      <w:pPr>
        <w:sectPr>
          <w:pgSz w:w="11900" w:h="16840"/>
          <w:pgMar w:top="324" w:right="1440" w:bottom="420" w:left="960" w:header="720" w:footer="720" w:gutter="0"/>
          <w:cols/>
          <w:docGrid w:linePitch="360"/>
        </w:sectPr>
      </w:pPr>
    </w:p>
    <w:p>
      <w:pPr>
        <w:autoSpaceDN w:val="0"/>
        <w:autoSpaceDE w:val="0"/>
        <w:widowControl/>
        <w:spacing w:line="220" w:lineRule="exact" w:before="0" w:after="104"/>
        <w:ind w:left="0" w:right="0"/>
      </w:pPr>
    </w:p>
    <w:p>
      <w:pPr>
        <w:autoSpaceDN w:val="0"/>
        <w:autoSpaceDE w:val="0"/>
        <w:widowControl/>
        <w:spacing w:line="288" w:lineRule="exact" w:before="64" w:after="0"/>
        <w:ind w:left="800" w:right="864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first director of the Rijksmuseum van Oudheden in Leiden. The book also looks at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why Reuvens initially included antiquities from the Dutch East Indies and other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non-‘classical’ antiquities in the museum's collection and places these ideas in the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context of the developments of scholarship and the museum sector in the nineteenth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century.</w:t>
      </w:r>
    </w:p>
    <w:p>
      <w:pPr>
        <w:autoSpaceDN w:val="0"/>
        <w:autoSpaceDE w:val="0"/>
        <w:widowControl/>
        <w:spacing w:line="352" w:lineRule="exact" w:before="176" w:after="0"/>
        <w:ind w:left="80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9" w:history="1">
          <w:r>
            <w:rPr>
              <w:rStyle w:val="Hyperlink"/>
            </w:rPr>
            <w:t>WorldCat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9" w:history="1">
          <w:r>
            <w:rPr>
              <w:rStyle w:val="Hyperlink"/>
            </w:rPr>
            <w:t>779255199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,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0" w:history="1">
          <w:r>
            <w:rPr>
              <w:rStyle w:val="Hyperlink"/>
            </w:rPr>
            <w:t>ISBN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0" w:history="1">
          <w:r>
            <w:rPr>
              <w:rStyle w:val="Hyperlink"/>
            </w:rPr>
            <w:t>9782503541525</w:t>
          </w:r>
        </w:hyperlink>
      </w:r>
    </w:p>
    <w:p>
      <w:pPr>
        <w:autoSpaceDN w:val="0"/>
        <w:autoSpaceDE w:val="0"/>
        <w:widowControl/>
        <w:spacing w:line="540" w:lineRule="exact" w:before="478" w:after="0"/>
        <w:ind w:left="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Relevant Data</w:t>
      </w:r>
    </w:p>
    <w:p>
      <w:pPr>
        <w:autoSpaceDN w:val="0"/>
        <w:autoSpaceDE w:val="0"/>
        <w:widowControl/>
        <w:spacing w:line="352" w:lineRule="exact" w:before="228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TO BE FILLED</w:t>
      </w:r>
    </w:p>
    <w:p>
      <w:pPr>
        <w:autoSpaceDN w:val="0"/>
        <w:autoSpaceDE w:val="0"/>
        <w:widowControl/>
        <w:spacing w:line="288" w:lineRule="exact" w:before="240" w:after="0"/>
        <w:ind w:left="0" w:right="864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first edited by Wiebe Reints as original_author on 2024-11-06 </w:t>
      </w:r>
      <w:r>
        <w:br/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last edited by Abacus as translator on 2025-04-24 (applies to section: Main-text; Sources)</w:t>
      </w:r>
    </w:p>
    <w:sectPr w:rsidR="00FC693F" w:rsidRPr="0006063C" w:rsidSect="00034616">
      <w:pgSz w:w="11900" w:h="16840"/>
      <w:pgMar w:top="324" w:right="940" w:bottom="1440" w:left="960" w:header="720" w:footer="720" w:gutter="0"/>
      <w:cols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hyperlink" Target="https://www.rmo.nl" TargetMode="External"/><Relationship Id="rId10" Type="http://schemas.openxmlformats.org/officeDocument/2006/relationships/hyperlink" Target="http://www.wikidata.org/entity/Q1863369" TargetMode="External"/><Relationship Id="rId11" Type="http://schemas.openxmlformats.org/officeDocument/2006/relationships/hyperlink" Target="https://app.colonialcollections.nl/en/research-aids/https%3A%2F%2Fn2t%252Enet%2Fark%3A%2F27023%2Fb897e22a1eae224b0ca13b5ec14d51cb" TargetMode="External"/><Relationship Id="rId12" Type="http://schemas.openxmlformats.org/officeDocument/2006/relationships/hyperlink" Target="https://app.colonialcollections.nl/en/research-aids/https%3A%2F%2Fn2t%252Enet%2Fark%3A%2F27023%2Fcc7609accb9857dc8ca777ff1d6d4af1" TargetMode="External"/><Relationship Id="rId13" Type="http://schemas.openxmlformats.org/officeDocument/2006/relationships/hyperlink" Target="https://app.colonialcollections.nl/en/research-aids/https%3A%2F%2Fn2t%252Enet%2Fark%3A%2F27023%2F77c1a0cf982b33b9e88073c4a704049b" TargetMode="External"/><Relationship Id="rId14" Type="http://schemas.openxmlformats.org/officeDocument/2006/relationships/hyperlink" Target="https://archieven.rmo.nl/" TargetMode="External"/><Relationship Id="rId15" Type="http://schemas.openxmlformats.org/officeDocument/2006/relationships/hyperlink" Target="mailto:collectieinfo@wereldmuseum.nl" TargetMode="External"/><Relationship Id="rId16" Type="http://schemas.openxmlformats.org/officeDocument/2006/relationships/hyperlink" Target="https://committee.kolonialecollecties.nl/documents/2023/05/12/indonesia" TargetMode="External"/><Relationship Id="rId17" Type="http://schemas.openxmlformats.org/officeDocument/2006/relationships/hyperlink" Target="https://committee.kolonialecollecties.nl/documents/2024/08/28/indonesia" TargetMode="External"/><Relationship Id="rId18" Type="http://schemas.openxmlformats.org/officeDocument/2006/relationships/hyperlink" Target="https://committee.kolonialecollecties.nl/documents/2024/08/28/indonesia%22" TargetMode="External"/><Relationship Id="rId19" Type="http://schemas.openxmlformats.org/officeDocument/2006/relationships/hyperlink" Target="https://search.worldcat.org/title/779255199" TargetMode="External"/><Relationship Id="rId20" Type="http://schemas.openxmlformats.org/officeDocument/2006/relationships/hyperlink" Target="https://isbnsearch.org/isbn/9782503541525" TargetMode="Externa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