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particulieren, onder wie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Willem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musea,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