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zaken voort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en Parijs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