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and collections acquired in colonial situation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naslagwerken staan onderaan deze zoek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Een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handreikin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(Rijksdienst voor het Cultureel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9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