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voorzitter van de Yachtvereniging. Toen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bezit van de gemeente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