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oorwerpen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lector van de Landbouwhogeschool, was vanaf ca. 1946 tot 1953 te zien.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