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Catholic Brothers of Saint Louis.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opened a boys' boarding school in the village of Oudenbosch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province of North Brabant in 1840. The objects that missionaries brought back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travels to Southeast 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 Broeders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collections of ethnographic and natural history objects back to Oudenbosch.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used to teach the pupils in the boarding school. Not all of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natural history collections came from the Dutch East Indies. However,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flora and fauna were also assembled and the boarding school also received objects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mainly active in Central Africa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–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ces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(2025) 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06" w:right="940" w:bottom="6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