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Scientific research in colonised territories</w:t>
      </w:r>
    </w:p>
    <w:p>
      <w:pPr>
        <w:autoSpaceDN w:val="0"/>
        <w:autoSpaceDE w:val="0"/>
        <w:widowControl/>
        <w:spacing w:line="540" w:lineRule="exact" w:before="21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19th and 20th century, the areas colonised by the Netherlands formed the basis for many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(new) scientific branches, such as anthropology and geology. For the purpose of research,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many objects were collected and send to Europe where they ended up in museums.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Description</w:t>
      </w:r>
    </w:p>
    <w:p>
      <w:pPr>
        <w:autoSpaceDN w:val="0"/>
        <w:autoSpaceDE w:val="0"/>
        <w:widowControl/>
        <w:spacing w:line="288" w:lineRule="exact" w:before="274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development of various scientific disciplines, such as ethnography and geology, during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mainly the nineteenth century went hand in hand with European colonial and imperial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expansion. The Dutch colonial territories and the nature, culture and local people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consequently formed an important source for scientific research by scholars from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Netherlands and other countries. A well-known example where scientific research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colonialism went hand in hand are the excavations that took place under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Eugène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Dubois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Sumatra and Java at the end of the nineteenth century, during which 50 f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orced 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bourer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excavated a collection of nearly 40,000 objects. This collection is still part of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Naturalis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Leiden to this day, and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Homo erectus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fossils found during these excavation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s are still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considered an important scientific discovery. Without the colonial system, Eugène Dubois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would not have been able to make this discovery.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Many European scientists had interests that went beyond their own field of study and so 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may well be that for example a geologist also collected other types of objects and later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donated them to a Dutch museum. Missionaries, in addition to converting the local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population, also engaged in scientific research. The collections they amassed were therefore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not only brought together from their mission’s point of view but could also be of a scientific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nature. Collections put together by missionaries were often used for teaching in the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Netherlands. Photography also merits a special mention. This then relatively new technology,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developed in the nineteenth century, was extensively used during scientific research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colonial territories. Later these photographs often remained part of the collections amassed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there, thus contributing to the image created in Europe of the people, culture and nature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colonies.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Scientists in the colonies were often already affiliated with a Dutch university or gradually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became so. At the same time not all scientists active in Dutch colonies were from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Netherlands; other Europeans also conducted scientific research in these regions and sent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collections to institutions outside of the Netherlands. In addition there were local scientists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who collected objects which were also sent to the Netherlands; a well-known example is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Indonesian painter, scientist and writer Raden Saleh. In addition to having an affiliation with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 university in Europe scientists also gathered in various associations. Well-known examples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are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Koninklijk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Instituut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Taal-,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Land-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Volkenkunde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(KITLV) in the Netherlands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Bataviaas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Genoo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scha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der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unste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Wetenschap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pen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Indonesia. The Royal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Netherla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nds Academ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y of Arts and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Sci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nces (K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W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) also had stro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ng ties with the colonies.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Through such associations and universities the findings of scientific research were published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a wide variety of journals and books. The objects, documents and photographs collected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during the research later often found their way into the collections of the institutions with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which the researchers in question were affiliated. As such, many colonial collections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Netherlands are in some way connected to scientific research in colonised areas. In addition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well-known museums such as the Wereldmuseum, Naturalis and the Rijksmuseum, many</w:t>
      </w:r>
    </w:p>
    <w:p>
      <w:pPr>
        <w:sectPr>
          <w:pgSz w:w="11900" w:h="16840"/>
          <w:pgMar w:top="448" w:right="968" w:bottom="496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university museums also contain collections that were amassed in former colonies.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Provenance research into scientific collections amassed in formerly colonised areas will often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begin with a specific individual or scientific institution or association. Archives on such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collections are often located at the relevant institutions or the local archive. In order to find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what you are looking for it is important to have knowledge of the Dutch archival landscape.</w:t>
      </w:r>
    </w:p>
    <w:p>
      <w:pPr>
        <w:autoSpaceDN w:val="0"/>
        <w:autoSpaceDE w:val="0"/>
        <w:widowControl/>
        <w:spacing w:line="288" w:lineRule="exact" w:before="6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 example, the archives of the University of Amsterdam are held at the [Stadsarchief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Amsterdam]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City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Archive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University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manages its own archive while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 of Ut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recht Unive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sity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can be 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und in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the provin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cial archive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Utrechts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2" w:lineRule="exact" w:before="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Archives relating to specific scientists may also be in the possession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of desce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dants.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 aware that scientists may have been active at several institutions and so it may be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worthwhile to consult several archives. Obviously it is most fruitful to search in archives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the period when the scientist was part of a particular institution. Several scientific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societies also possess archival material, which once again can be found in various Dutch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archives. Correspondence archives may also contain valuable information about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provenance of certain objects. Finally, it is possible that information about scientific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collections is still held in archives in the former colonised regions. For example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 xml:space="preserve">Arsip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Nasional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Republik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Indonesia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(ANRI) holds a large range of archives of the Bataviaas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ch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Genootsc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hap.</w:t>
          </w:r>
        </w:hyperlink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98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Select and delineate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Civil ser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vants in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Army and navy personnel in colonise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Christian missionaries in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Bataviaasch Genootschap van Kun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sten en Wetenschappen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Artis Etnographic 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Royal Netherlands Institut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e of Southeast Asian and Caribbean Studies (KITLV)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Naturalis Biodiversity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Rotterdam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Wageningen University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&amp; Research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van Oudhed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C.G.C. Reinwardt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Museon-Omniver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International Colonia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l and Export Exhibition 1883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Volkenkundig museum 'Gerardus van der Leeuw'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1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Kuitenbrouwer, M., and Harry A. Poeze. Dutch Scholarship in the Age of Empire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and beyond: KITLV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: The Royal Netherlands Institute of Southeast Asian 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Caribbean Studies, 1851-2011. Verhandelingen van Het Koninklijk Instituut Voor</w:t>
      </w:r>
    </w:p>
    <w:p>
      <w:pPr>
        <w:sectPr>
          <w:pgSz w:w="11900" w:h="16840"/>
          <w:pgMar w:top="324" w:right="1020" w:bottom="44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Taal-, Land- En Volkenkunde. Leiden: Brill, 2013.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Historiography of the KITLV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that covers 150 years of KITLV history but is at the same time a history of scientific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practice in the (former) Dutch colonies. This English version is not a one-on-one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translation of the 2001 Dutch original Tussen orie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̈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ntalisme en wetenschap.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pure.knaw.nl/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ws/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portalfile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7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/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 xml:space="preserve">portal/1414020/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Poeze_D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utch_Scholars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hip.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pdf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789004257870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858749398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Holthuis, Lipke. 1820 - 1958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: Rijksmuseum van Natuurlijke Historie, 1995.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(in Dutch) from 1995 describing the history of the former Nationaal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Natuurhistorisch Museum from 1820 to 1958. Contains structured information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about the building of the museum collection and the curators of the time.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69079231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repository.naturalis.nl/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pub/268714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Weber, Andreas. ‘Collecting Colonial Nature: European Naturalists and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Netherlands Indies in the Early Nineteenth Century’. BMGN - Low Countries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Historical Review 134, no. 3 (26 September 2019): 72–95.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Article on the history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of the Natuurkundige Commissie voor Nederlandsch-Indië (Committee for Natural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History of the Netherlands Indies).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9627499338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doi.org/10.18352/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bmgn-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lchr.10741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2024-08-21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abacus as translator on 2025-03-12 (applies to section: Main-text; Sources)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317176" TargetMode="External"/><Relationship Id="rId10" Type="http://schemas.openxmlformats.org/officeDocument/2006/relationships/hyperlink" Target="https://app.colonialcollections.nl/en/research-aids/https%3A%2F%2Fn2t%252Enet%2Fark%3A%2F27023%2Fb897e22a1eae224b0ca13b5ec14d51cb" TargetMode="External"/><Relationship Id="rId11" Type="http://schemas.openxmlformats.org/officeDocument/2006/relationships/hyperlink" Target="https://app.colonialcollections.nl/en/research-aids/https%3A%2F%2Fn2t%252Enet%2Fark%3A%2F27023%2F62191a1bbed9b315db786f2037417b4f" TargetMode="External"/><Relationship Id="rId12" Type="http://schemas.openxmlformats.org/officeDocument/2006/relationships/hyperlink" Target="https://app.colonialcollections.nl/en/research-aids/https%3A%2F%2Fn2t%252Enet%2Fark%3A%2F27023%2F879aa24d509fdae582d9cbd6cc60160c" TargetMode="External"/><Relationship Id="rId13" Type="http://schemas.openxmlformats.org/officeDocument/2006/relationships/hyperlink" Target="https://archief.amsterdam/inventarissen/details/30114" TargetMode="External"/><Relationship Id="rId14" Type="http://schemas.openxmlformats.org/officeDocument/2006/relationships/hyperlink" Target="https://www.bibliotheek.universiteitleiden.nl/subject-guides/universiteitsarchieven#archieven" TargetMode="External"/><Relationship Id="rId15" Type="http://schemas.openxmlformats.org/officeDocument/2006/relationships/hyperlink" Target="https://hetutrechtsarchief.nl/" TargetMode="External"/><Relationship Id="rId16" Type="http://schemas.openxmlformats.org/officeDocument/2006/relationships/hyperlink" Target="https://anri.go.id/" TargetMode="External"/><Relationship Id="rId17" Type="http://schemas.openxmlformats.org/officeDocument/2006/relationships/hyperlink" Target="https://pure.knaw.nl/ws/portalfiles/portal/1414020/Poeze_Dutch_Scholarship.pdf" TargetMode="External"/><Relationship Id="rId18" Type="http://schemas.openxmlformats.org/officeDocument/2006/relationships/hyperlink" Target="https://search.worldcat.org/title/858749398" TargetMode="External"/><Relationship Id="rId19" Type="http://schemas.openxmlformats.org/officeDocument/2006/relationships/hyperlink" Target="https://search.worldcat.org/title/69079231" TargetMode="External"/><Relationship Id="rId20" Type="http://schemas.openxmlformats.org/officeDocument/2006/relationships/hyperlink" Target="https://repository.naturalis.nl/pub/268714" TargetMode="External"/><Relationship Id="rId21" Type="http://schemas.openxmlformats.org/officeDocument/2006/relationships/hyperlink" Target="https://search.worldcat.org/title/9627499338" TargetMode="External"/><Relationship Id="rId22" Type="http://schemas.openxmlformats.org/officeDocument/2006/relationships/hyperlink" Target="https://doi.org/10.18352/bmgn-lchr.10741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