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the sciences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Dutch colonies. Nowadays, the institute focuses on the study of Southeast Asia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 region. In 2014, the entire collection of the KITLV was transferred to the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geography, was left to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(including, for example,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collection), conducting research into and within regions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focusing exclusively on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 into the (Dutch) Caribbean region. Although the KITLV focused on the Dutch colonies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Southeast Asia and the Caribbean, the emphasis was on research in and into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to 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History Archive Indonesia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