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Decree.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been called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of the present-day Naturalis collection is, thus, explicitly linked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past. 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Natuurkundige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Netherlands Indies)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was establi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shed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 1820. 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mission, based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Buitenzorg), was tasked with seeking minerals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pping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local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 and fauna.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1839 to 1847 the 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edited by C.J.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Temminck, director of the RNMH. After the dissolution of the commission in 1850,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publications, collected objects, correspondence, etc. were included in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Even after the Natuurkundige Commissie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disbanded, collectors in Indonesia and elsewhere were encouraged by the RMNH to continue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making their collections 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Geology and Mineralogy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40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40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herbarium collections of Amsterdam and Delft universities.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 house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physical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ibrary is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ow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from 1995 describing the history of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former Nationaal Natuurhistorisch Museum from 1820 to 1958.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12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