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Museums Association, 2019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