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 of cultural objects and collections acquired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Edition (German Museums Association, 20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