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bezit van de gemeente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