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doi.org/10.1177/0073275314546970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