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Introductie tot het doen van herkomstonderzoek</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