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Het Nederlandse restitutiebeleid</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