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Adelborst, Luitenant-ter-zee, Matroos, Officier, Onderofficier, Soldaat</w:t>
        <w:br/>
        <w:t>,</w:t>
        <w:br/>
        <w:t xml:space="preserve">  Type of objects:</w:t>
      </w:r>
    </w:p>
    <w:p>
      <w:pPr>
        <w:pStyle w:val="BodyText"/>
      </w:pPr>
    </w:p>
    <w:p>
      <w:pPr>
        <w:pStyle w:val="BodyText"/>
      </w:pPr>
      <w:r>
        <w:t>,</w:t>
        <w:br/>
        <w:t xml:space="preserve">  Geographical:</w:t>
      </w:r>
    </w:p>
    <w:p>
      <w:pPr>
        <w:pStyle w:val="BodyText"/>
      </w:pPr>
    </w:p>
    <w:p>
      <w:pPr>
        <w:pStyle w:val="BodyText"/>
      </w:pPr>
      <w:r>
        <w:t>Aruba, Bonaire, Curaçao, Saba, Sint Eustatius, Sint Maarten,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