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2024-08-21_</w:t>
        <w:br/>
        <w:t>_last edited by abacus as translator on 2025-03-12</w:t>
        <w:br/>
        <w:t xml:space="preserve">        (applies to section: Main-text; Sources)_</w:t>
      </w:r>
    </w:p>
    <w:p>
      <w:pPr>
        <w:pStyle w:val="BodyText"/>
      </w:pPr>
    </w:p>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ListBullet"/>
      </w:pPr>
      <w:r>
        <w:t>_broader:</w:t>
      </w:r>
    </w:p>
    <w:p>
      <w:pPr>
        <w:pStyle w:val="ListBullet"/>
      </w:pPr>
      <w:r>
        <w:t>Select and delineate</w:t>
      </w:r>
    </w:p>
    <w:p>
      <w:pPr>
        <w:pStyle w:val="ListBullet"/>
      </w:pPr>
      <w:r>
        <w:t>_</w:t>
      </w:r>
    </w:p>
    <w:p>
      <w:pPr>
        <w:pStyle w:val="ListBullet"/>
      </w:pPr>
      <w:r>
        <w:t>_narrower:</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Artis Etnographic Museum</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Investigators, Science</w:t>
        <w:br/>
        <w:t>,</w:t>
        <w:br/>
        <w:t xml:space="preserve">  Type of objects:</w:t>
      </w:r>
    </w:p>
    <w:p>
      <w:pPr>
        <w:pStyle w:val="BodyText"/>
      </w:pPr>
    </w:p>
    <w:p>
      <w:pPr>
        <w:pStyle w:val="BodyText"/>
      </w:pPr>
      <w:r>
        <w:t>Natural history objects, Ethnographic objects</w:t>
        <w:br/>
        <w:t>,</w:t>
        <w:br/>
        <w:t xml:space="preserve">  Geographical:</w:t>
      </w:r>
    </w:p>
    <w:p>
      <w:pPr>
        <w:pStyle w:val="BodyText"/>
      </w:pPr>
    </w:p>
    <w:p>
      <w:pPr>
        <w:pStyle w:val="BodyText"/>
      </w:pPr>
      <w:r>
        <w:t>Indonesia, Suriname, Aruba, Bonaire, Curaçao, Saba, Sint Eustatius, Sint Maarten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