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Wiebe Reints  on 2025-07-07</w:t>
        <w:br/>
        <w:t xml:space="preserve">        (applies to section: Main-text; Sources)_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Beschrijving</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Militair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1863,</w:t>
        <w:br/>
        <w:t xml:space="preserve">  Year of end:</w:t>
      </w:r>
    </w:p>
    <w:p>
      <w:pPr>
        <w:pStyle w:val="BodyText"/>
      </w:pPr>
    </w:p>
    <w:p>
      <w:pPr>
        <w:pStyle w:val="BodyText"/>
      </w:pPr>
      <w:r>
        <w:t>,</w:t>
        <w:br/>
        <w:t xml:space="preserve">  Collections:</w:t>
        <w:br/>
        <w:t xml:space="preserve">  General remarks:</w:t>
        <w:br/>
        <w:t xml:space="preserve">  content:</w:t>
        <w:br/>
        <w:t xml:space="preserve">  "De datasetbrowser van de datahub bevat de collectie stamboeken van Museum Bronbeek."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