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2024-05-03_</w:t>
        <w:br/>
        <w:t>_last edited by Abacus as translator on 2025-04-07</w:t>
        <w:br/>
        <w:t xml:space="preserve">        (applies to section: Main-text; Sources)_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Description</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Kunsthandel Van Lier</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https://www.wikidata.org/entity/Q13648189, https://hdl.handle.net/20.500.11840/pi56363, https://rkd.nl/nl/explore/artists/349840</w:t>
        <w:br/>
        <w:t>,</w:t>
        <w:br/>
        <w:t xml:space="preserve">  Name variations:</w:t>
      </w:r>
    </w:p>
    <w:p>
      <w:pPr>
        <w:pStyle w:val="BodyText"/>
      </w:pPr>
    </w:p>
    <w:p>
      <w:pPr>
        <w:pStyle w:val="BodyText"/>
      </w:pPr>
      <w:r>
        <w:t>Grand Bazar Royal, Dirk Aartsz. Boer, D. Boer &amp; Zonen</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Tapestries</w:t>
        <w:br/>
        <w:t>,</w:t>
        <w:br/>
        <w:t xml:space="preserve">  Geographical:</w:t>
      </w:r>
    </w:p>
    <w:p>
      <w:pPr>
        <w:pStyle w:val="BodyText"/>
      </w:pPr>
    </w:p>
    <w:p>
      <w:pPr>
        <w:pStyle w:val="BodyText"/>
      </w:pPr>
      <w:r>
        <w:t>China, Indonesia, Iran, Japan, Oceania, Suriname, Turkey</w:t>
        <w:br/>
        <w:t>,</w:t>
        <w:br/>
        <w:t xml:space="preserve">  Period of activity:</w:t>
        <w:br/>
        <w:t xml:space="preserve">  Year of start:</w:t>
        <w:br/>
        <w:t xml:space="preserve">  1825,</w:t>
        <w:br/>
        <w:t xml:space="preserve">  Year of end:</w:t>
        <w:br/>
        <w:t xml:space="preserve">  1927,</w:t>
        <w:br/>
        <w:t xml:space="preserve">  Collections:</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