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Abacus as translator on 2025-04-24</w:t>
        <w:br/>
        <w:t xml:space="preserve">        (applies to section: Main-text; Sources)_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History of the museum</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BodyText"/>
      </w:pPr>
      <w:r>
        <w:t>Photo from 2015 of the exhibition in the great hall of the Missiemuseum in Steyl</w:t>
        <w:br/>
        <w:t>_Picture of the permanent exhibition in the great hall of the Missiemuseum Steyl (Kleon3)_</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p>
    <w:p>
      <w:pPr>
        <w:pStyle w:val="BodyText"/>
      </w:pPr>
      <w:r>
        <w:t>Collection 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