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Abacus as translator on 2025-04-28</w:t>
        <w:br/>
        <w:t xml:space="preserve">        (applies to section: Main-text; Sources)_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BodyText"/>
      </w:pPr>
      <w:r>
        <w:t>Picture of the Wereldmuseum Rotterdam in 2024</w:t>
        <w:br/>
        <w:t>_The current Wereldmuseum Rotterdam, 2024 (Andy Li)_</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