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ListBullet"/>
      </w:pPr>
      <w:r>
        <w:t>Doing research</w:t>
      </w:r>
    </w:p>
    <w:p>
      <w:pPr>
        <w:pStyle w:val="ListBullet"/>
      </w:pPr>
      <w:r>
        <w:t>Sources</w:t>
      </w:r>
    </w:p>
    <w:p>
      <w:pPr>
        <w:pStyle w:val="ListBullet"/>
      </w:pPr>
      <w:r>
        <w:t>Select and delineate</w:t>
      </w:r>
    </w:p>
    <w:p>
      <w:pPr>
        <w:pStyle w:val="BodyText"/>
      </w:pPr>
    </w:p>
    <w:p>
      <w:pPr>
        <w:pStyle w:val="BodyText"/>
      </w:pPr>
      <w:r>
        <w:t>_first edited by wiebe reints as original_author on 2024-05-01_</w:t>
        <w:br/>
        <w:t>_last edited by abacus as translator on 2025-03-12</w:t>
        <w:br/>
        <w:t xml:space="preserve">        (applies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