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Scientific research in colonised territories</w:t>
      </w:r>
    </w:p>
    <w:p>
      <w:pPr>
        <w:pStyle w:val="ListBullet"/>
      </w:pPr>
      <w:r>
        <w:t>Nederlandsch Zendeling Genootschap</w:t>
      </w:r>
    </w:p>
    <w:p>
      <w:pPr>
        <w:pStyle w:val="ListBullet"/>
      </w:pPr>
      <w:r>
        <w:t>Scientific research in colonised territories</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Map:</w:t>
      </w:r>
    </w:p>
    <w:p>
      <w:pPr>
        <w:pStyle w:val="BodyText"/>
      </w:pPr>
    </w:p>
    <w:p>
      <w:pPr>
        <w:pStyle w:val="BodyText"/>
      </w:pPr>
      <w:r>
        <w:t>Mission areas in Indonesia</w:t>
        <w:br/>
        <w:t xml:space="preserve">  _The Mission Map in the Repertorium van Nederlandse zendings- en missiearchieven 1800-1960 provides an overview of which Protestant organisations were active in the former Dutch East Indies._</w:t>
      </w:r>
    </w:p>
    <w:p>
      <w:pPr>
        <w:pStyle w:val="BodyText"/>
      </w:pPr>
    </w:p>
    <w:p>
      <w:pPr>
        <w:pStyle w:val="BodyText"/>
      </w:pPr>
    </w:p>
    <w:p>
      <w:pPr>
        <w:pStyle w:val="BodyText"/>
      </w:pPr>
      <w:r>
        <w:t>Web portal:</w:t>
      </w:r>
    </w:p>
    <w:p>
      <w:pPr>
        <w:pStyle w:val="BodyText"/>
      </w:pPr>
    </w:p>
    <w:p>
      <w:pPr>
        <w:pStyle w:val="BodyText"/>
      </w:pPr>
      <w:r>
        <w:t>Repertorium van Nederlandse zendings- en missiearchieven 1800-1960</w:t>
        <w:br/>
        <w:t xml:space="preserve">  _The Repertorium van Nederlandse zendings- en missiearchieven 1800-1960 is a portal with descriptions of missionary organisations, literature references and information on archival sources._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Corbey, Raymond, and Karel Weener. ‘Collecting While Converting: Missionaries and Ethnographics’. Journal of Art Historiography 12, no. June (2015).</w:t>
        <w:br/>
        <w:t xml:space="preserve">  _Article from 2015 providing an overview of ethnographic collecting by missionaries._</w:t>
      </w:r>
    </w:p>
    <w:p>
      <w:pPr>
        <w:pStyle w:val="BodyText"/>
      </w:pPr>
    </w:p>
    <w:p>
      <w:pPr>
        <w:pStyle w:val="BodyText"/>
      </w:pPr>
    </w:p>
    <w:p>
      <w:pPr>
        <w:pStyle w:val="BodyText"/>
      </w:pPr>
      <w:r>
        <w:t>Article:</w:t>
      </w:r>
    </w:p>
    <w:p>
      <w:pPr>
        <w:pStyle w:val="BodyText"/>
      </w:pPr>
    </w:p>
    <w:p>
      <w:pPr>
        <w:pStyle w:val="BodyText"/>
      </w:pPr>
      <w:r>
        <w:t>Hård, Mikael, and Mai Lin Tjoa-Bonatz. ‘Trading Zones in a Colony: Transcultural Techniques at Missionary Stations in the Dutch East Indies, 1860 – 1940’. Social Studies of Science 50, no. 6 (December 2020): 932–55.</w:t>
        <w:br/>
        <w:t xml:space="preserve">  _Article from 2020 that examines German missionaries in the Dutch East Indies and how their places of residence functioned as trading zones, where cultural exchange took place._</w:t>
      </w:r>
    </w:p>
    <w:p>
      <w:pPr>
        <w:pStyle w:val="BodyText"/>
      </w:pPr>
    </w:p>
    <w:p>
      <w:pPr>
        <w:pStyle w:val="BodyText"/>
      </w:pPr>
    </w:p>
    <w:p>
      <w:pPr>
        <w:pStyle w:val="BodyText"/>
      </w:pPr>
      <w:r>
        <w:t>Book:</w:t>
      </w:r>
    </w:p>
    <w:p>
      <w:pPr>
        <w:pStyle w:val="BodyText"/>
      </w:pPr>
    </w:p>
    <w:p>
      <w:pPr>
        <w:pStyle w:val="BodyText"/>
      </w:pPr>
      <w:r>
        <w:t>Leyten, Harrie. From idol to art: African 'objects with power': a challenge for missionaries, anthropologists and museum curators. Leiden: African Studies Centre, 2015.</w:t>
        <w:br/>
        <w:t xml:space="preserve">  _Dissertation from 2015 by Harrie Leyten, who was himself a missionary in Ghana between 1961 and 1971 and later curator of the African collection at the Tropenmuseum in Amsterdam. The dissertation is a reflection on Leyten's long career._</w:t>
      </w:r>
    </w:p>
    <w:p>
      <w:pPr>
        <w:pStyle w:val="BodyText"/>
      </w:pPr>
    </w:p>
    <w:p>
      <w:pPr>
        <w:pStyle w:val="BodyText"/>
      </w:pPr>
    </w:p>
    <w:p>
      <w:pPr>
        <w:pStyle w:val="BodyText"/>
      </w:pPr>
      <w:r>
        <w:t>Article:</w:t>
      </w:r>
    </w:p>
    <w:p>
      <w:pPr>
        <w:pStyle w:val="BodyText"/>
      </w:pPr>
    </w:p>
    <w:p>
      <w:pPr>
        <w:pStyle w:val="BodyText"/>
      </w:pPr>
      <w:r>
        <w:t>Leyten, Harrie. ‘Shared Cultural Heritage Missionary Collections in the Netherlands’. Material Religion 8, no. 1 (March 2012): 103–4.</w:t>
        <w:br/>
        <w:t xml:space="preserve">  _Article by Harrie Leyten on collections in the Netherlands collected by missionaries._</w:t>
      </w:r>
    </w:p>
    <w:p>
      <w:pPr>
        <w:pStyle w:val="BodyText"/>
      </w:pPr>
    </w:p>
    <w:p>
      <w:pPr>
        <w:pStyle w:val="BodyText"/>
      </w:pPr>
    </w:p>
    <w:p>
      <w:pPr>
        <w:pStyle w:val="BodyText"/>
      </w:pPr>
      <w:r>
        <w:t>Book chapter:</w:t>
      </w:r>
    </w:p>
    <w:p>
      <w:pPr>
        <w:pStyle w:val="BodyText"/>
      </w:pPr>
    </w:p>
    <w:p>
      <w:pPr>
        <w:pStyle w:val="BodyText"/>
      </w:pPr>
      <w:r>
        <w:t>Tjoa-Bonatz, Mai Lin. ‘Idols and Art: Missionary Attitudes toward Indigenous Worship and the Material Culture on Nias, Indonesia, 1904–1920’. In Casting Faiths, 105–28. London: Palgrave Macmillan UK, 2009.</w:t>
        <w:br/>
        <w:t xml:space="preserve">  _Chapter in the book In Casting Faiths by Mai Lin Tjoa-Bonatz on the influence of missionaries on the Christianisation of the people of Nias._</w:t>
      </w:r>
    </w:p>
    <w:p>
      <w:pPr>
        <w:pStyle w:val="BodyText"/>
      </w:pPr>
    </w:p>
    <w:p>
      <w:pPr>
        <w:pStyle w:val="BodyText"/>
      </w:pPr>
    </w:p>
    <w:p>
      <w:pPr>
        <w:pStyle w:val="BodyText"/>
      </w:pPr>
      <w:r>
        <w:t>Book chapter:</w:t>
      </w:r>
    </w:p>
    <w:p>
      <w:pPr>
        <w:pStyle w:val="BodyText"/>
      </w:pPr>
    </w:p>
    <w:p>
      <w:pPr>
        <w:pStyle w:val="BodyText"/>
      </w:pPr>
      <w:r>
        <w:t>Wingfield, Chris. ‘Missionary Museums’. In Religion in Museums, 1st ed., 231–38. Bloomsbury Publishing Plc, 2017.</w:t>
        <w:br/>
        <w:t xml:space="preserve">  _Chapter in the book Religion in Museums by Chris Wingfield on mission museums._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