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1961_ (G.Th. Delemarre / Rijksdienst voor het Cultureel Erfgoed)</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br/>
        <w:t>[]</w:t>
        <w:br/>
        <w:t xml:space="preserve">  Archieftoegang:</w:t>
        <w:br/>
        <w:t xml:space="preserve">  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br/>
        <w:t>https://www.nationaalarchief.nl/onderzoeken/archief/2.14.73/invnr/%40H.~H.2~H.2.2~458</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br/>
        <w:t>https://search.worldcat.org/title/729683375?oclcNum=729683375, ISBN 9789491045004, WorldCat 729683375</w:t>
        <w:br/>
        <w:t xml:space="preserve">  Boek:</w:t>
        <w:br/>
        <w:t xml:space="preserve">  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br/>
        <w:t>https://search.worldcat.org/title/64962667?oclcNum=64962667, WorldCat 64962667</w:t>
        <w:br/>
        <w:t xml:space="preserve">  Herkomstverslag:</w:t>
        <w:br/>
        <w:t xml:space="preserve">  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br/>
        <w:t>https://pure.knaw.nl/portal/en/publications/provenance-report-regarding-sinkin-panjang-met-schede-sword</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 xml:space="preserve">        (applies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