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Musea en efgoedbeherende instellingen</w:t>
      </w:r>
    </w:p>
    <w:p>
      <w:pPr>
        <w:pStyle w:val="ListBullet"/>
      </w:pPr>
      <w:r>
        <w:t>Etnografisch Museum Artis</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_Collectiewebsite van Erfgoed Brabant waarop een klein gedeelte van de collectie van Natuurhistorisch en Volkenkundig Museum Oudenbosch te zien is._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_Korte video waarin de bestuursvoorzitter van Natuurhistorisch en Volkenkundig Museum Oudenbosch verschillende onderdelen van de collectie van het museum laat zien._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2025-09-02</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