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Steyl_ (Kleon3)</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br/>
        <w:t xml:space="preserve">  https://www.missiemuseum.nl/nl</w:t>
      </w:r>
    </w:p>
    <w:p>
      <w:pPr>
        <w:pStyle w:val="BodyText"/>
      </w:pPr>
    </w:p>
    <w:p>
      <w:pPr>
        <w:pStyle w:val="Heading1"/>
      </w:pPr>
      <w: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br/>
        <w:t xml:space="preserve">  https://www.missiemuseum.nl/public/files/Collectieplan2023-2028_Publieksversie.pdf</w:t>
      </w:r>
    </w:p>
    <w:p>
      <w:pPr>
        <w:pStyle w:val="BodyText"/>
      </w:pPr>
    </w:p>
    <w:p>
      <w:pPr>
        <w:pStyle w:val="BodyText"/>
      </w:pPr>
      <w:r>
        <w:t>Collectiedatabase:</w:t>
      </w:r>
    </w:p>
    <w:p>
      <w:pPr>
        <w:pStyle w:val="BodyText"/>
      </w:pPr>
    </w:p>
    <w:p>
      <w:pPr>
        <w:pStyle w:val="BodyText"/>
      </w:pPr>
      <w:r>
        <w:t>Limburgs Efgoednet</w:t>
        <w:br/>
        <w:t xml:space="preserve">  _Wanneer de volledige museumcollectie van het Missiemuseum Steyl geregistreerd en gedigitaliseerd is, wordt deze toegankelijk via de website van het Limburgs Erfgoednet._</w:t>
        <w:br/>
        <w:t xml:space="preserve">  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