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BodyText"/>
      </w:pPr>
      <w:r>
        <w:t>Afbeelding van het Rijksmuseum Amsterdam in circa 1885</w:t>
        <w:br/>
        <w:t>_Het Rijksmuseum Amsterdam in ca. 1885_ (Wikimedia Commons)</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Kabinet van Zeldzaamheden</w:t>
      </w:r>
    </w:p>
    <w:p>
      <w:pPr>
        <w:pStyle w:val="ListBullet"/>
      </w:pPr>
      <w:r>
        <w:t>Koninklijke Vereniging Vrienden der Aziatische Kunst</w:t>
      </w:r>
    </w:p>
    <w:p>
      <w:pPr>
        <w:pStyle w:val="ListBullet"/>
      </w:pPr>
      <w:r>
        <w:t>Wereldmuseum Amsterdam</w:t>
      </w:r>
    </w:p>
    <w:p>
      <w:pPr>
        <w:pStyle w:val="ListBullet"/>
      </w:pPr>
      <w:r>
        <w:t>Wereldmuseum Leiden</w:t>
      </w:r>
    </w:p>
    <w:p>
      <w:pPr>
        <w:pStyle w:val="ListBullet"/>
      </w:pPr>
      <w:r>
        <w:t>Rijksmuseum van Oudheden</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Archief:</w:t>
      </w:r>
    </w:p>
    <w:p>
      <w:pPr>
        <w:pStyle w:val="BodyText"/>
      </w:pPr>
    </w:p>
    <w:p>
      <w:pPr>
        <w:pStyle w:val="BodyText"/>
      </w:pPr>
      <w:r>
        <w:t>Rijksmuseum en rechtsvoorgangers te Amsterdam</w:t>
        <w:br/>
        <w:t xml:space="preserve">  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br/>
        <w:t xml:space="preserve">  https://hdl.handle.net/21.12102/01644F687DD84B309BF24360FD2B2A25</w:t>
      </w:r>
    </w:p>
    <w:p>
      <w:pPr>
        <w:pStyle w:val="BodyText"/>
      </w:pPr>
    </w:p>
    <w:p>
      <w:pPr>
        <w:pStyle w:val="Heading1"/>
      </w:pPr>
      <w:r>
        <w:t>Secondary sources</w:t>
      </w: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aantal objecten uit Rijksmuseum Amsterdam onderzocht. De uitgebreide herkomstverslagen staan online en bevatten veel nuttige inzichten._</w:t>
        <w:br/>
        <w:t xml:space="preserve">  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