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Naturalis Biodiversity Center</w:t>
      </w:r>
    </w:p>
    <w:p>
      <w:pPr>
        <w:pStyle w:val="ListBullet"/>
      </w:pPr>
      <w:r>
        <w:t>Museum Nusantara</w:t>
      </w:r>
    </w:p>
    <w:p>
      <w:pPr>
        <w:pStyle w:val="ListBullet"/>
      </w:pPr>
      <w:r>
        <w:t>Hoofdcursus Kampen</w:t>
      </w:r>
    </w:p>
    <w:p>
      <w:pPr>
        <w:pStyle w:val="ListBullet"/>
      </w:pPr>
      <w:r>
        <w:t>Volkenkundig Museum Justinus van Nassau</w:t>
      </w:r>
    </w:p>
    <w:p>
      <w:pPr>
        <w:pStyle w:val="ListBullet"/>
      </w:pPr>
      <w:r>
        <w:t>Volkenkundig Museum 'Gerardus van der Leeuw'</w:t>
      </w:r>
    </w:p>
    <w:p>
      <w:pPr>
        <w:pStyle w:val="BodyText"/>
      </w:pPr>
    </w:p>
    <w:p>
      <w:pPr>
        <w:pStyle w:val="Heading1"/>
      </w:pPr>
      <w:r>
        <w:t>Primary sources</w:t>
      </w:r>
    </w:p>
    <w:p>
      <w:pPr>
        <w:pStyle w:val="BodyText"/>
      </w:pPr>
    </w:p>
    <w:p>
      <w:pPr>
        <w:pStyle w:val="BodyText"/>
      </w:pPr>
      <w:r>
        <w:t>Archiefstuk:</w:t>
      </w:r>
    </w:p>
    <w:p>
      <w:pPr>
        <w:pStyle w:val="BodyText"/>
      </w:pPr>
    </w:p>
    <w:p>
      <w:pPr>
        <w:pStyle w:val="BodyText"/>
      </w:pPr>
      <w:r>
        <w:t>NL-AhGldA 0740  2324</w:t>
        <w:br/>
        <w:t xml:space="preserve">  _Bevat stukken betreffende de collectie etnografica, gedateerd 1941 (over schenking Papua voorwerpen van C.C.F.M. Le Roux door RMV) en 1955 (over toekomst collectie)._</w:t>
      </w:r>
    </w:p>
    <w:p>
      <w:pPr>
        <w:pStyle w:val="BodyText"/>
      </w:pPr>
    </w:p>
    <w:p>
      <w:pPr>
        <w:pStyle w:val="BodyText"/>
      </w:pPr>
    </w:p>
    <w:p>
      <w:pPr>
        <w:pStyle w:val="BodyText"/>
      </w:pPr>
      <w:r>
        <w:t>Archiefstuk:</w:t>
      </w:r>
    </w:p>
    <w:p>
      <w:pPr>
        <w:pStyle w:val="BodyText"/>
      </w:pPr>
    </w:p>
    <w:p>
      <w:pPr>
        <w:pStyle w:val="BodyText"/>
      </w:pPr>
      <w:r>
        <w:t>NL-AhGldA 0740  2833</w:t>
        <w:br/>
        <w:t xml:space="preserve">  _Bevat een inventaris van de verzamelingen en leermiddelen van de afdeling Land- en volkenkunde, aangelegd in ca. 1904 en bijgehouden tot 1929._</w:t>
      </w:r>
    </w:p>
    <w:p>
      <w:pPr>
        <w:pStyle w:val="BodyText"/>
      </w:pPr>
    </w:p>
    <w:p>
      <w:pPr>
        <w:pStyle w:val="BodyText"/>
      </w:pPr>
    </w:p>
    <w:p>
      <w:pPr>
        <w:pStyle w:val="BodyText"/>
      </w:pPr>
      <w:r>
        <w:t>Archiefstuk:</w:t>
      </w:r>
    </w:p>
    <w:p>
      <w:pPr>
        <w:pStyle w:val="BodyText"/>
      </w:pPr>
    </w:p>
    <w:p>
      <w:pPr>
        <w:pStyle w:val="BodyText"/>
      </w:pPr>
      <w:r>
        <w:t>NL-AhGldA 0740 1522</w:t>
        <w:br/>
        <w:t xml:space="preserve">  _Bevat stukken betreffende tentoonstellingen, 1947-1956._</w:t>
      </w:r>
    </w:p>
    <w:p>
      <w:pPr>
        <w:pStyle w:val="BodyText"/>
      </w:pPr>
    </w:p>
    <w:p>
      <w:pPr>
        <w:pStyle w:val="BodyText"/>
      </w:pPr>
    </w:p>
    <w:p>
      <w:pPr>
        <w:pStyle w:val="BodyText"/>
      </w:pPr>
      <w:r>
        <w:t>Archiefstuk:</w:t>
      </w:r>
    </w:p>
    <w:p>
      <w:pPr>
        <w:pStyle w:val="BodyText"/>
      </w:pPr>
    </w:p>
    <w:p>
      <w:pPr>
        <w:pStyle w:val="BodyText"/>
      </w:pPr>
      <w:r>
        <w:t>NL-HaNA  2.20.69 4402</w:t>
        <w:br/>
        <w:t xml:space="preserve">  _Bevat correspondentie over de verkoop van objecten door het Indisch Instituut (het huidige Wereldmuseum Amsterdam) in 1948._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“Honderd museumstukken spoorloos verdwenen.” Algemeen Dagblad, 6 augustus 1953.</w:t>
        <w:br/>
        <w:t xml:space="preserve">  _Artikel uit 1953 dat beschrijft dat bijna honderd objecten uit de collectie van de Landbouwhogeschool vermist zijn._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