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br/>
        <w:t>http://www.nvmoudenbosch.nl/en</w:t>
        <w:br/>
        <w:t xml:space="preserve">  Website:</w:t>
        <w:br/>
        <w:t xml:space="preserve">  Erfgoed Brabant - Natuurhistorisch en Volkenkundig Museum Oudenbosch</w:t>
        <w:br/>
        <w:t xml:space="preserve">  _Collection website of Erfgoed Brabant (in Dutch), displaying a small part of the collection of the Natuurhistorisch en Volkenkundig Museum Oudenbosch._</w:t>
        <w:br/>
        <w:t>https://www.brabantserfgoed.nl/page/4523/natuurhistorisch-en-volkenkundig-museum</w:t>
        <w:br/>
        <w:t xml:space="preserve">  Video:</w:t>
        <w:br/>
        <w:t xml:space="preserve">  De collectie van het Natuurhistorisch en Volkenkundig Museum</w:t>
        <w:br/>
        <w:t xml:space="preserve">  _Short video (in Dutch) in which the chairman of the board of the Natuurhistorisch en Volkenkundig Museum Oudenbosch shows various parts of the museum's collection._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