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br/>
        <w:t xml:space="preserve">https://www.missiemuseum.nl/nl </w:t>
        <w:b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br/>
        <w:t>https://www.missiemuseum.nl/public/files/Collectieplan2023-2028_Publieksversie.pdf</w:t>
        <w:br/>
        <w:t xml:space="preserve">  Collection database:</w:t>
        <w:br/>
        <w:t xml:space="preserve">  *Limburgs Efgoednet*</w:t>
        <w:br/>
        <w:t xml:space="preserve">  _Once the entire museum collection of the Missiemuseum has been registered and digitalised it will be accessible via the Limburgs Erfgoednet website._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