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Brandenburgs-Pruisische,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nog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en tentoonstellen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naar aanleiding van zijn dienstjaren aan de kust in Nederland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pStyle w:val="BodyText"/>
      </w:pPr>
      <w:r>
        <w:t>Archiefgids:</w:t>
      </w:r>
    </w:p>
    <w:p>
      <w:pPr>
        <w:pStyle w:val="BodyText"/>
      </w:pPr>
    </w:p>
    <w:p>
      <w:pPr>
        <w:pStyle w:val="BodyText"/>
      </w:pPr>
      <w:r>
        <w:t>Doortmont, Michel en Jinna Smit. Sources for the Mutual history of Ghana and the Netherlands. Leiden: Brill, 2007.</w:t>
        <w:br/>
        <w:t xml:space="preserve">  _Archiefgids met een uitputtend overzicht van archieven die betrekking hebben op de koloniale geschiedenis van Nederland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over de geschiedenis van het Koninklijk Kabinet van Zeldzaamheden en van het Rijks Etnografisch Museum._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_Schets van de activiteiten van natuurhistorisch verzamelaar en preparateur Hendrik Severinus Pel aan de Goudkust._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_Schets van activiteiten van natuurhistorische verzamelaars aan de Goudkust._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_Hoofdstuk over de Afrikaanse collectie van het Wereldmuseum Leiden in een publicatie over collectieprofielen._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_Hoofdstuk over de zending uit 1825 van gouverneur Last aan het Koninklijk Kabinet van Zeldzaamheden, opgenomen in de catalogus van de tentoonstelling 'Het verdwenen Museum' die in 2024-2025 te zien was in het Mauritshuis._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