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Collections), the private collection of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family, are part of the Koninklijk Huisarchief (Royal House Archives). The collection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number of objects from former Dutch colonies. These items often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a gift.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them. These are private possessions that have been placed in the care of several foundations.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its current form since 1898 and were established by Regent Emma,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brought together the family archives, the library collection and the other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Oranje-Nassau family. To this end,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are still on display. The Koninklijke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zameli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ngen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fairly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mobile collection: a large part of the objects have been made available to museums on long-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 loan or form part of the interior decoration of the various palaces of the royal family.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 are on display.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the Koninklijke Verzamelingen that originate from a colonial context are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that were offered as gifts to the Dutch royal family. These include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given to the then Dutch monarch in honour of a coronation, or objects that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during state visits. In addition to a collection of objects, the Koninklijke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also contains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interior of the museum at the Royal Family Archives buidling,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you can make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selection by their place of origin. The archives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royal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dating back to 1948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present, the complete inventory of some of these archives can also be consul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line.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next few years, the number of archives available online will continue to increase.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Archives hold inventories of all the archives, these can be consulted during a visit.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4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968" w:bottom="56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of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website. Here, you can also select items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2025-11-25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