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Koninklijk Instituut voor Taal-, Land- en Volkenkund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