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Natuurhistorisch en Volkenkundig Museum Oudenbosch (Oudenbosch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Museum) was founded in 1956 from the collection of natural history,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archaeological and ethnographic objects of the Catholic Brothers of Saint Louis.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congregation opened a boys' boarding school in the village of Oudenbosch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province of North Brabant in 1840. The objects that missionaries brought back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travels to Southeast Asia and Africa were used to teach the boarding school pupils.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1840, the Catholic congregation of the Brothers of St. Aloysius Gonzaga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village of Oudenbosch in the province of North Brabant. The founders were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Willem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Johannes Huybrechts. This fraternity later became known as the Broeders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Oudenbosc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(Brothers of Oudenbosch) or the Broeders van Saint Louis (Brothers of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Louis), named after the boys' boarding school in Oudenbosch, which was also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1840. The main task of the congregation was thus to teach the pupils of the boarding school.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Once the congregation also became active in the Dutch East Indies in 1862, missionaries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collections of ethnographic and natural history objects back to Oudenbosch.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used to teach the pupils in the boarding school. Not all of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natural history collections came from the Dutch East Indies. However,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flora and fauna were also assembled and the boarding school also received objects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(White Fathers) – a Catholic society that was mainly active in Central Africa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– fr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ces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cluding then Belgian Congo.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that make up the collections in Oudenbosch mainly reflect the various interests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brothers, which eventually resulted in the creation of a so-called 'physisch kabinet'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(physical cabinet) and an 'Indisch museum' (East Indies museum). It took until 1956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classrooms with their associated collections were merged into a single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1968 the museum moved to the building where it is still located today. It was only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move that the museum became accessible to visitors from outside the fraternity. In 1985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was transferred to the Stichting Natuurhistorisch en Volkenkundig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foundation that currently owns the objects.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 the focus of the museum's ethnographic exhibition alternates every five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the former Dutch East Indies and the African continent. The current exhibition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(2025) examines the Witte Paters and their links with Oudenbosch.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Natuurhistorisch en Volkenkundig Museum Oudenbosch is fully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digitally registered but is not available online. Interested researchers can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access to the registration system and the archive. A small part of the museum 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viewed on the website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3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Oudenbosch Natural History and Ethnographic Museum. You can find more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in the dropdown menu under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‘Museum’. The ‘Collections’ dropdown menu provides an overview of the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subcollections.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Webpage on the Brabants Erfgoed website (in Dutch) displaying a small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the Natuurhistorisch en Volkenkundig Museum Oudenbosch.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Short video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in which the chairman of the board of the Natuurhistorisch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Volkenkundig Museum Oudenbosch shows various parts of the museum's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oudenbosch/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06" w:right="940" w:bottom="5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2026-01-12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en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en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