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 buiten het koloniale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