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Leiden). In 2023 and 2024 several of the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