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schenkingen van onder andere zeelieden, handelaren en militairen.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Javaanse gebatikte doeken en andersoortige voorwerpen aan het eind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Advies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plaatsnam,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als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anmoediging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gemeente Rotterdam om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te stichten. Vanaf het begin van de twintigste eeuw werd 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 van de gemeente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563 Archief van het Museum voor Land- en Volkenkunde en Maritiem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Dit archief loopt tot 1960 omdat vanaf dat moment de organisaties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Museum voor Land- en Volkenkunde en het Maritiem Museum Prins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Hendrik los van elkaar verder gingen. Onder de inventarisnummers 282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NL-RtSA, 1407 Archief van het Museum voor (Land- en) Volkenkunde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Dit archief loopt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vanaf 1961 omdat vanaf dat moment de organisaties van het Museum voor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Volkenkunde en het Maritiem Museum Prins Hendrik los van elkaar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gingen. Onder de inventarisnummers 147 tot en met 177 zijn archiefstukken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Faber, Paul, Liane van der Linden en René Wassing.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Boek, en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