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2024-03-26_</w:t>
        <w:br/>
        <w:t>_last edited by wiebe reints as original_author on 2024-03-26_</w:t>
      </w:r>
    </w:p>
    <w:p>
      <w:pPr>
        <w:pStyle w:val="BodyText"/>
      </w:pPr>
    </w:p>
    <w:p>
      <w:pPr>
        <w:pStyle w:val="Title"/>
      </w:pPr>
      <w:r>
        <w:t>Zendelingen en missionarissen in gekoloniseerde gebieden</w:t>
      </w:r>
    </w:p>
    <w:p>
      <w:pPr>
        <w:pStyle w:val="BodyText"/>
      </w:pPr>
    </w:p>
    <w:p>
      <w:pPr>
        <w:pStyle w:val="Heading1"/>
      </w:pPr>
      <w:r>
        <w:t>Abstract</w:t>
      </w:r>
    </w:p>
    <w:p>
      <w:pPr>
        <w:pStyle w:val="BodyText"/>
      </w:pPr>
    </w:p>
    <w:p>
      <w:pPr>
        <w:pStyle w:val="BodyText"/>
      </w:pPr>
      <w:r>
        <w:t>Protestante zendelingen en katholieke missionarissen droegen veelvuldig bij aan het verzamelen van objecten gedurende het koloniale tijdperk. Verschillende genootschappen onderhielden hun eigen collecties ten behoeve van het opleiden van nieuwe missionarissen. Deze collecties zijn later veelvuldig aan musea gedoneerd.</w:t>
      </w:r>
    </w:p>
    <w:p>
      <w:pPr>
        <w:pStyle w:val="BodyText"/>
      </w:pPr>
    </w:p>
    <w:p>
      <w:pPr>
        <w:pStyle w:val="BodyText"/>
      </w:pPr>
      <w:r>
        <w:t>Protestante zendelingen en katholieke missionarissen droegen veelvuldig bij aan het verzamelen van objecten gedurende het koloniale tijdperk. Verschillende genootschappen onderhielden hun eigen collecties ten behoeve van het opleiden van nieuwe missionarissen. Deze collecties zijn later veelvuldig aan musea gedoneerd.</w:t>
      </w:r>
    </w:p>
    <w:p>
      <w:pPr>
        <w:pStyle w:val="BodyText"/>
      </w:pPr>
    </w:p>
    <w:p>
      <w:pPr>
        <w:pStyle w:val="Heading2"/>
      </w:pPr>
      <w:r>
        <w:t>Beschrijving</w:t>
      </w:r>
    </w:p>
    <w:p>
      <w:pPr>
        <w:pStyle w:val="BodyText"/>
      </w:pPr>
    </w:p>
    <w:p>
      <w:pPr>
        <w:pStyle w:val="BodyText"/>
      </w:pPr>
      <w:r>
        <w:t>Vanuit Nederland werd er gedurende het koloniale tijdperk zending (protestants) en missie (katholiek) bedreven. Beide christelijke groeperingen richtten zich op de Nederlandse koloniën, in het bijzonder Suriname en Nederlands-Indië, maar ook in onder andere China, de Verenigde Staten en Congo waren zendelingen en missionarissen actief. Zending- en missieorganisaties hadden onderling regio's afgebakend waarin zij actief waren, zonder dat daar verder officiële afspraken over waren.</w:t>
      </w:r>
    </w:p>
    <w:p>
      <w:pPr>
        <w:pStyle w:val="BodyText"/>
      </w:pPr>
    </w:p>
    <w:p>
      <w:pPr>
        <w:pStyle w:val="BodyText"/>
      </w:pPr>
      <w:r>
        <w:t>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w:t>
      </w:r>
    </w:p>
    <w:p>
      <w:pPr>
        <w:pStyle w:val="BodyText"/>
      </w:pPr>
    </w:p>
    <w:p>
      <w:pPr>
        <w:pStyle w:val="BodyText"/>
      </w:pPr>
      <w:r>
        <w:t>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w:t>
      </w:r>
    </w:p>
    <w:p>
      <w:pPr>
        <w:pStyle w:val="BodyText"/>
      </w:pPr>
    </w:p>
    <w:p>
      <w:pPr>
        <w:pStyle w:val="BodyText"/>
      </w:pPr>
      <w:r>
        <w:t>De voorwerpen die de zendingswerkers meebrachten uit de koloniën werden geregeld opgesteld in gebouwen van de organisaties waar zij werkzaam waren. Enkele organisaties richtten eigen musea in. Een voorbeeld hiervan is het Missiemuseum in Steyl (opgericht in 1931). De collectie Afrikaanse voorwerpen van de Congregatie van de Heilige Geest was tot en met november 2024 te zien in het Wereldmuseum Berg en Dal (voorheen het Afrika Museum, opgericht in 1954). Het Nederlandsch Zendeling Genootschap, dat actief was op Java en in Sulawesi, was zeer actief in het verzamelen. Voorwerpen verzameld door deze organisatie zijn vooral te vinden in de collectie van het Wereldmuseum Rotterdam, maar ook bij andere musea.</w:t>
      </w:r>
    </w:p>
    <w:p>
      <w:pPr>
        <w:pStyle w:val="BodyText"/>
      </w:pPr>
    </w:p>
    <w:p>
      <w:pPr>
        <w:pStyle w:val="Heading2"/>
      </w:pPr>
      <w:r>
        <w:t>Herkomstonderzoek</w:t>
      </w:r>
    </w:p>
    <w:p>
      <w:pPr>
        <w:pStyle w:val="BodyText"/>
      </w:pPr>
    </w:p>
    <w:p>
      <w:pPr>
        <w:pStyle w:val="BodyText"/>
      </w:pPr>
      <w:r>
        <w:t>Informatie van individuele zendingswerkers is vaak te vinden in literatuur over en archieven van de organisaties waarvoor zij werkten. Een eerste stap bestaat uit het vaststellen om welke organisatie het gaat. In de portal van het Repertorium van Nederlandse zending- en missiearchieven 1800-1960 zijn namenlijsten van zendingswerkers te vinden (onder het kopje Bijlagen) en zoekinformatie per organisatie. Van daaruit kan doorgezocht worden in de betreffende archieven. Sommige zendingsorganisaties waren internationaal vertakt, in dergelijke gevallen kan relevante informatie zich ook in andere Europese landen bevinden. Voor Duitsland is deze informatie te vinden via de portals Proveana en Archivführer zur deutschen Kolonialgeschichte.</w:t>
      </w:r>
    </w:p>
    <w:p>
      <w:pPr>
        <w:pStyle w:val="BodyText"/>
      </w:pPr>
    </w:p>
    <w:p>
      <w:pPr>
        <w:pStyle w:val="BodyText"/>
      </w:pPr>
      <w:r>
        <w:t>Zendingswerkers werkten soms in specifieke functies, zoals arts, verpleegkundige of onderwijzer, en worden onder die functies omschreven in de bronnen. Zij zijn dan als zendingswerker te herkennen door te kijken naar de organisatie waarvoor zij werkten.</w:t>
      </w:r>
    </w:p>
    <w:p>
      <w:pPr>
        <w:pStyle w:val="BodyText"/>
      </w:pPr>
    </w:p>
    <w:p>
      <w:pPr>
        <w:pStyle w:val="BodyText"/>
      </w:pPr>
      <w:r>
        <w:t>Archieven van zending- en missieorganisaties zijn verspreid. Omvangrijke archiefcollecties bevinden zich in het Utrechts Archief, Archief- en Documentatiecentrum van de Gereformeerde Kerken in Nederland, HDC Protestants Erfgoed bij de Vrije Universiteit, Katholiek Documentatie Centrum, en het Erfgoedcentrum Nederlands Kloosterleven. Ook in de landen waar de zending en missie actief waren, zijn veelal nog archieven te vinden, vaak zijn deze in bezit van de organisaties zelf.</w:t>
      </w:r>
    </w:p>
    <w:p>
      <w:pPr>
        <w:pStyle w:val="BodyText"/>
      </w:pPr>
    </w:p>
    <w:p>
      <w:pPr>
        <w:pStyle w:val="Heading1"/>
      </w:pPr>
      <w:r>
        <w:t>Related Aids</w:t>
      </w:r>
    </w:p>
    <w:p>
      <w:pPr>
        <w:pStyle w:val="BodyText"/>
      </w:pPr>
    </w:p>
    <w:p>
      <w:pPr>
        <w:pStyle w:val="BodyText"/>
      </w:pPr>
      <w:r>
        <w:t>_see also: Bronnen_</w:t>
        <w:br/>
        <w:t>_see also: Selecteren en afbakenen_</w:t>
        <w:br/>
        <w:t>_see also: Wetenschappelijk onderzoek in gekoloniseerde gebieden_</w:t>
        <w:br/>
        <w:t>_see also: Nederlandsch Zendeling Genootschap_</w:t>
        <w:br/>
        <w:t>_see also: Wereldmuseum Berg en Dal_</w:t>
        <w:br/>
        <w:t>_see also: Missiemuseum Steyl_</w:t>
        <w:br/>
        <w:t>_see also: Natuurhistorisch en Volkenkundig Museum Oudenbosch_</w:t>
      </w:r>
    </w:p>
    <w:p>
      <w:pPr>
        <w:pStyle w:val="BodyText"/>
      </w:pPr>
    </w:p>
    <w:p>
      <w:pPr>
        <w:pStyle w:val="Heading1"/>
      </w:pPr>
      <w:r>
        <w:t>Primary sources</w:t>
      </w:r>
    </w:p>
    <w:p>
      <w:pPr>
        <w:pStyle w:val="BodyText"/>
      </w:pPr>
    </w:p>
    <w:p>
      <w:pPr>
        <w:pStyle w:val="BodyText"/>
      </w:pPr>
      <w:r>
        <w:t>Kaart:</w:t>
      </w:r>
    </w:p>
    <w:p>
      <w:pPr>
        <w:pStyle w:val="BodyText"/>
      </w:pPr>
    </w:p>
    <w:p>
      <w:pPr>
        <w:pStyle w:val="BodyText"/>
      </w:pPr>
    </w:p>
    <w:p>
      <w:pPr>
        <w:pStyle w:val="BodyText"/>
      </w:pPr>
      <w:r>
        <w:t>Webportal:</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p>
    <w:p>
      <w:pPr>
        <w:pStyle w:val="BodyText"/>
      </w:pPr>
      <w:r>
        <w:t>Artikel:</w:t>
      </w:r>
    </w:p>
    <w:p>
      <w:pPr>
        <w:pStyle w:val="BodyText"/>
      </w:pPr>
    </w:p>
    <w:p>
      <w:pPr>
        <w:pStyle w:val="BodyText"/>
      </w:pPr>
    </w:p>
    <w:p>
      <w:pPr>
        <w:pStyle w:val="BodyText"/>
      </w:pPr>
      <w:r>
        <w:t>Boek:</w:t>
      </w:r>
    </w:p>
    <w:p>
      <w:pPr>
        <w:pStyle w:val="BodyText"/>
      </w:pPr>
    </w:p>
    <w:p>
      <w:pPr>
        <w:pStyle w:val="BodyText"/>
      </w:pPr>
    </w:p>
    <w:p>
      <w:pPr>
        <w:pStyle w:val="BodyText"/>
      </w:pPr>
      <w:r>
        <w:t>Artikel:</w:t>
      </w:r>
    </w:p>
    <w:p>
      <w:pPr>
        <w:pStyle w:val="BodyText"/>
      </w:pPr>
    </w:p>
    <w:p>
      <w:pPr>
        <w:pStyle w:val="BodyText"/>
      </w:pPr>
    </w:p>
    <w:p>
      <w:pPr>
        <w:pStyle w:val="BodyText"/>
      </w:pPr>
      <w:r>
        <w:t>Boekhoofdstuk:</w:t>
      </w:r>
    </w:p>
    <w:p>
      <w:pPr>
        <w:pStyle w:val="BodyText"/>
      </w:pPr>
    </w:p>
    <w:p>
      <w:pPr>
        <w:pStyle w:val="BodyText"/>
      </w:pPr>
    </w:p>
    <w:p>
      <w:pPr>
        <w:pStyle w:val="BodyText"/>
      </w:pPr>
      <w:r>
        <w:t>Boekhoofdstuk: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Broeder, Frater, Missionaris, Pater, Zendeling, Zuster</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Indonesië,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