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 the context of research into colle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