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actief was op de Indonesische eilanden Java en Sulawesi,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(onder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