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museale en andere collecties zijn objecten aanwezig die zijn verworven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een koloniale context. Soms zijn deze niet traceerbaar omdat de registratie geen plaats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cultuur van vervaardiging vermeldt. Dit kan zijn omdat voorwerpen geregistreerd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algemene termen, zoals 'oosters' of 'Afrikaans', die onvoldoende informatie geven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culturele herkomst, of omdat objecten terecht zijn gekomen in meer algemene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over 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of wil je als instelling contact leggen met deskundigen in landen van herkomst,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 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informatie en mogelijke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Wil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wat er uit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bepaalde plaats of cultuur aanwezig is in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jouw bedoeling is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wil je waarschijnlijk weten of er bepaalde kenmerken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waaraan je deze voorwerpen kunt herkennen. Eventuele duidelijkheid hierover zal er pas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herkomstonderzoek. Soms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licht te brengen, maar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aak zal uitgebr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 onderzoek nodig zijn.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76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Soedan, Aceh of Lombok)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koloniaal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is weggenomen.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